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F1F1" w14:textId="77777777" w:rsidR="00131814" w:rsidRDefault="004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14:paraId="5B9D7EFE" w14:textId="77777777" w:rsidR="00131814" w:rsidRDefault="004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441DCB50" w14:textId="77777777" w:rsidR="00131814" w:rsidRDefault="0013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D8B43" w14:textId="77777777" w:rsidR="00131814" w:rsidRDefault="0013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462F5" w14:textId="77777777" w:rsidR="00131814" w:rsidRDefault="00432E84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0D750DC6" w14:textId="77777777" w:rsidR="00131814" w:rsidRDefault="00432E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08 февраля 2024 года                                                            №21</w:t>
      </w:r>
    </w:p>
    <w:p w14:paraId="5E9E2451" w14:textId="77777777" w:rsidR="00131814" w:rsidRDefault="00432E84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</w:t>
      </w:r>
      <w:r>
        <w:rPr>
          <w:rFonts w:ascii="Times New Roman" w:hAnsi="Times New Roman" w:cs="Times New Roman"/>
          <w:b/>
          <w:bCs/>
        </w:rPr>
        <w:t xml:space="preserve">дакции постановлений </w:t>
      </w:r>
      <w:r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</w:t>
      </w:r>
      <w:r>
        <w:rPr>
          <w:rFonts w:ascii="Times New Roman" w:hAnsi="Times New Roman" w:cs="Times New Roman"/>
          <w:b/>
        </w:rPr>
        <w:t xml:space="preserve">2021 г. №12, от 22.03.2021 г. №53, от 04.08.2021 г. №137, от 22.10.2021 г. №200, от 12.11.2021 г. №215, от 30.12.2021 г. №260, от 25.01.2022 г. №15, от 04.05.2022 г. №88, от 15.08.2022 г. №152, от 17.10.2022 г. №204, от 28.12.2022г. № 264, </w:t>
      </w:r>
      <w:bookmarkStart w:id="0" w:name="__DdeLink__2750_915784343"/>
      <w:r>
        <w:rPr>
          <w:rFonts w:ascii="Times New Roman" w:hAnsi="Times New Roman" w:cs="Times New Roman"/>
          <w:b/>
        </w:rPr>
        <w:t>от 13.03.2023 г.</w:t>
      </w:r>
      <w:r>
        <w:rPr>
          <w:rFonts w:ascii="Times New Roman" w:hAnsi="Times New Roman" w:cs="Times New Roman"/>
          <w:b/>
        </w:rPr>
        <w:t xml:space="preserve"> №42, от 21.06.2023 г. №110</w:t>
      </w:r>
      <w:bookmarkEnd w:id="0"/>
      <w:r>
        <w:rPr>
          <w:rFonts w:ascii="Times New Roman" w:hAnsi="Times New Roman" w:cs="Times New Roman"/>
          <w:b/>
        </w:rPr>
        <w:t>, от 25.10.2023 г. №204, от 28.12.2023 г. №253)</w:t>
      </w:r>
    </w:p>
    <w:p w14:paraId="73E42AE3" w14:textId="77777777" w:rsidR="00131814" w:rsidRDefault="00432E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</w:t>
      </w:r>
      <w:r>
        <w:rPr>
          <w:rFonts w:ascii="Times New Roman" w:hAnsi="Times New Roman" w:cs="Times New Roman"/>
          <w:sz w:val="28"/>
          <w:szCs w:val="28"/>
        </w:rPr>
        <w:t>ой области № 128 от 04.10.2019 года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области»» администрация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E4326" w14:textId="77777777" w:rsidR="00131814" w:rsidRDefault="00432E84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04.10.2019 года №128 «Об утверждении муниципальной программы «Повышение эффективности муниципального управлени</w:t>
      </w:r>
      <w:r>
        <w:rPr>
          <w:sz w:val="28"/>
          <w:szCs w:val="28"/>
        </w:rPr>
        <w:t>я в муниципальном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3C72C5DF" w14:textId="77777777" w:rsidR="00131814" w:rsidRDefault="00432E84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</w:t>
      </w:r>
      <w:r>
        <w:rPr>
          <w:sz w:val="28"/>
          <w:szCs w:val="28"/>
        </w:rPr>
        <w:t>етень муниципального образования- Панинское сельское поселение Спасского муниципального района Рязанской области»</w:t>
      </w:r>
    </w:p>
    <w:p w14:paraId="1A1DD747" w14:textId="77777777" w:rsidR="00131814" w:rsidRDefault="00432E84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5D87B6A" w14:textId="77777777" w:rsidR="00131814" w:rsidRDefault="00432E84">
      <w:pPr>
        <w:pStyle w:val="affffe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</w:t>
      </w:r>
      <w:r>
        <w:rPr>
          <w:sz w:val="28"/>
          <w:szCs w:val="28"/>
        </w:rPr>
        <w:t xml:space="preserve">ния. </w:t>
      </w:r>
    </w:p>
    <w:p w14:paraId="5D0342F6" w14:textId="77777777" w:rsidR="00131814" w:rsidRDefault="00131814">
      <w:pPr>
        <w:pStyle w:val="affffe"/>
        <w:contextualSpacing w:val="0"/>
        <w:jc w:val="both"/>
        <w:rPr>
          <w:sz w:val="28"/>
          <w:szCs w:val="28"/>
        </w:rPr>
      </w:pPr>
    </w:p>
    <w:p w14:paraId="612CACB5" w14:textId="77777777" w:rsidR="00131814" w:rsidRDefault="0043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09EA97B0" w14:textId="77777777" w:rsidR="00131814" w:rsidRDefault="0043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07C9FF0D" w14:textId="77777777" w:rsidR="00131814" w:rsidRDefault="0043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6B4A4D78" w14:textId="77777777" w:rsidR="00131814" w:rsidRDefault="004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Н.П. Чернецова</w:t>
      </w:r>
    </w:p>
    <w:p w14:paraId="1C8AD3D5" w14:textId="77777777" w:rsidR="00131814" w:rsidRDefault="00131814">
      <w:pPr>
        <w:jc w:val="both"/>
      </w:pPr>
    </w:p>
    <w:p w14:paraId="14ED40C3" w14:textId="77777777" w:rsidR="00131814" w:rsidRDefault="00131814">
      <w:pPr>
        <w:jc w:val="both"/>
      </w:pPr>
    </w:p>
    <w:p w14:paraId="6CDA3D06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0B63F443" w14:textId="77777777" w:rsidR="00131814" w:rsidRDefault="00432E8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администрации</w:t>
      </w:r>
    </w:p>
    <w:p w14:paraId="149E632B" w14:textId="77777777" w:rsidR="00131814" w:rsidRDefault="00432E8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-</w:t>
      </w:r>
    </w:p>
    <w:p w14:paraId="1B4F1E46" w14:textId="77777777" w:rsidR="00131814" w:rsidRDefault="00432E8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45491901" w14:textId="77777777" w:rsidR="00131814" w:rsidRDefault="00432E8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 муниципального района</w:t>
      </w:r>
    </w:p>
    <w:p w14:paraId="20511056" w14:textId="77777777" w:rsidR="00131814" w:rsidRDefault="00432E8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60EC65F8" w14:textId="77777777" w:rsidR="00131814" w:rsidRDefault="00432E8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08.02.2024 г. №21</w:t>
      </w:r>
    </w:p>
    <w:p w14:paraId="6810B3CF" w14:textId="77777777" w:rsidR="00131814" w:rsidRDefault="0013181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bookmarkStart w:id="2" w:name="sub_3_Копия_1"/>
      <w:bookmarkEnd w:id="2"/>
    </w:p>
    <w:p w14:paraId="63CEE86F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постановлению</w:t>
      </w:r>
    </w:p>
    <w:p w14:paraId="13B7DB2B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 –</w:t>
      </w:r>
    </w:p>
    <w:p w14:paraId="0F5FC93B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68B79048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Спасског</w:t>
      </w:r>
      <w:r>
        <w:rPr>
          <w:rFonts w:ascii="Times New Roman" w:hAnsi="Times New Roman" w:cs="Times New Roman"/>
        </w:rPr>
        <w:t>о муниципального района</w:t>
      </w:r>
    </w:p>
    <w:p w14:paraId="65270EAB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266AA145" w14:textId="77777777" w:rsidR="00131814" w:rsidRDefault="00432E8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04.10.2019 г. №128 </w:t>
      </w:r>
    </w:p>
    <w:p w14:paraId="63B9A42A" w14:textId="77777777" w:rsidR="00131814" w:rsidRDefault="00131814">
      <w:pPr>
        <w:ind w:firstLine="709"/>
        <w:jc w:val="right"/>
        <w:rPr>
          <w:color w:val="000000"/>
          <w:sz w:val="28"/>
          <w:szCs w:val="28"/>
        </w:rPr>
      </w:pPr>
    </w:p>
    <w:p w14:paraId="63DBBFC3" w14:textId="77777777" w:rsidR="00131814" w:rsidRDefault="00432E84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589A40" w14:textId="77777777" w:rsidR="00131814" w:rsidRDefault="00432E84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Паспорт муниципальной программы муниципального образования – Панинско</w:t>
      </w:r>
      <w:r>
        <w:rPr>
          <w:rFonts w:ascii="Times New Roman" w:hAnsi="Times New Roman" w:cs="Times New Roman"/>
          <w:b/>
        </w:rPr>
        <w:t>е сельское поселение Спасского муниципального района Рязанской области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1"/>
        <w:gridCol w:w="7592"/>
      </w:tblGrid>
      <w:tr w:rsidR="00131814" w14:paraId="63BA6955" w14:textId="77777777">
        <w:trPr>
          <w:trHeight w:val="80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26C5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bookmarkStart w:id="3" w:name="Par33"/>
            <w:bookmarkEnd w:id="3"/>
            <w:r>
              <w:rPr>
                <w:rFonts w:ascii="Times New Roman" w:hAnsi="Times New Roman" w:cs="Times New Roman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4323" w14:textId="77777777" w:rsidR="00131814" w:rsidRDefault="00432E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«Повышение эффективности муниципального управления в муниципальном образовании – Панинское сельское поселение Спасско</w:t>
            </w:r>
            <w:r>
              <w:rPr>
                <w:rFonts w:ascii="Times New Roman" w:hAnsi="Times New Roman" w:cs="Times New Roman"/>
              </w:rPr>
              <w:t>го муниципального района Рязанской области» (далее - Программа).</w:t>
            </w:r>
          </w:p>
        </w:tc>
      </w:tr>
      <w:tr w:rsidR="00131814" w14:paraId="7844588B" w14:textId="77777777">
        <w:trPr>
          <w:trHeight w:val="600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D6FF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A472" w14:textId="77777777" w:rsidR="00131814" w:rsidRDefault="00432E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131814" w14:paraId="37F0EE85" w14:textId="77777777">
        <w:trPr>
          <w:trHeight w:val="600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BB80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</w:t>
            </w:r>
            <w:r>
              <w:rPr>
                <w:rFonts w:ascii="Times New Roman" w:hAnsi="Times New Roman" w:cs="Times New Roman"/>
              </w:rPr>
              <w:t>распорядители бюджетных средств (далее ГРБС)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0E6C" w14:textId="77777777" w:rsidR="00131814" w:rsidRDefault="00432E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131814" w14:paraId="75A7AB93" w14:textId="77777777">
        <w:trPr>
          <w:trHeight w:val="600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4161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F0A5" w14:textId="77777777" w:rsidR="00131814" w:rsidRDefault="00432E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муниципального образования - </w:t>
            </w:r>
            <w:r>
              <w:rPr>
                <w:rFonts w:ascii="Times New Roman" w:hAnsi="Times New Roman" w:cs="Times New Roman"/>
              </w:rPr>
              <w:t>Панинского сельское поселение Спасского муниципального района Рязанской области</w:t>
            </w:r>
          </w:p>
        </w:tc>
      </w:tr>
      <w:tr w:rsidR="00131814" w14:paraId="5C674AAF" w14:textId="77777777">
        <w:trPr>
          <w:trHeight w:val="600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2B1A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524B" w14:textId="77777777" w:rsidR="00131814" w:rsidRDefault="00432E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2020-2026 годы</w:t>
            </w:r>
          </w:p>
          <w:p w14:paraId="47F9FCE2" w14:textId="77777777" w:rsidR="00131814" w:rsidRDefault="00432E8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2022-2026 годы</w:t>
            </w:r>
          </w:p>
        </w:tc>
      </w:tr>
      <w:tr w:rsidR="00131814" w14:paraId="1EB251F5" w14:textId="77777777">
        <w:trPr>
          <w:trHeight w:val="70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FA96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0C41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</w:t>
            </w:r>
          </w:p>
          <w:p w14:paraId="45BD098F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развития и совершенств</w:t>
            </w:r>
            <w:r>
              <w:rPr>
                <w:rFonts w:ascii="Times New Roman" w:hAnsi="Times New Roman" w:cs="Times New Roman"/>
              </w:rPr>
              <w:t>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00248021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деятельности органов местного самоуправления Панинского сельского поселени</w:t>
            </w:r>
            <w:r>
              <w:rPr>
                <w:rFonts w:ascii="Times New Roman" w:hAnsi="Times New Roman" w:cs="Times New Roman"/>
              </w:rPr>
              <w:t>я Спасского муниципального района Рязанской области;</w:t>
            </w:r>
          </w:p>
          <w:p w14:paraId="135428EA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131814" w14:paraId="1F9F0154" w14:textId="77777777">
        <w:trPr>
          <w:trHeight w:val="70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E7A5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877A" w14:textId="77777777" w:rsidR="00131814" w:rsidRDefault="0013181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14" w14:paraId="6E6B5714" w14:textId="77777777">
        <w:trPr>
          <w:trHeight w:val="841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BB3A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6408" w14:textId="77777777" w:rsidR="00131814" w:rsidRDefault="0013181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14" w14:paraId="0A8C3E18" w14:textId="77777777">
        <w:trPr>
          <w:trHeight w:val="2197"/>
        </w:trPr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81BE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обеспечение (далее-ФО) Программы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2A05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 составляет 29 678,16117* тыс. руб., в том числе по годам:</w:t>
            </w:r>
          </w:p>
          <w:p w14:paraId="69D6CD0B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708506EB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>
              <w:rPr>
                <w:rFonts w:ascii="Times New Roman" w:hAnsi="Times New Roman" w:cs="Times New Roman"/>
              </w:rPr>
              <w:t>5 873,05114 тыс. руб.;</w:t>
            </w:r>
          </w:p>
          <w:p w14:paraId="3A67631A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–9 825,40678* тыс. руб.;</w:t>
            </w:r>
          </w:p>
          <w:p w14:paraId="2B51AE7E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4 578,76455 тыс. руб.;</w:t>
            </w:r>
          </w:p>
          <w:p w14:paraId="779FEDA3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4 583,76826 тыс. руб.</w:t>
            </w:r>
          </w:p>
          <w:p w14:paraId="4D6C8C90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58593E03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3 745,98187* тыс. руб., в том числ</w:t>
            </w:r>
            <w:r>
              <w:rPr>
                <w:rFonts w:ascii="Times New Roman" w:hAnsi="Times New Roman" w:cs="Times New Roman"/>
              </w:rPr>
              <w:t>е по годам:</w:t>
            </w:r>
          </w:p>
          <w:p w14:paraId="72ACE0CA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6D388E34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496,125 тыс. руб.;</w:t>
            </w:r>
          </w:p>
          <w:p w14:paraId="2DB46597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3 249,85687* тыс. руб.;</w:t>
            </w:r>
          </w:p>
          <w:p w14:paraId="7CAA1FB4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258F3208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  <w:p w14:paraId="017F1748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25 169,6314 тыс. руб., в том числе по годам:</w:t>
            </w:r>
          </w:p>
          <w:p w14:paraId="03ACC561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161CD1C4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г. – 5 310,77614 тыс. руб.;</w:t>
            </w:r>
          </w:p>
          <w:p w14:paraId="6AA7FBAA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5 879,15201 тыс. руб.;</w:t>
            </w:r>
          </w:p>
          <w:p w14:paraId="496E90D0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4 578,76455 тыс. руб.;</w:t>
            </w:r>
          </w:p>
          <w:p w14:paraId="31B668BC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4 583,76826 тыс. руб.</w:t>
            </w:r>
          </w:p>
          <w:p w14:paraId="3DDCC0B9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– 762,54790* тыс. рублей, в том числе по годам:</w:t>
            </w:r>
          </w:p>
          <w:p w14:paraId="58DA5D89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</w:t>
            </w:r>
            <w:r>
              <w:rPr>
                <w:rFonts w:ascii="Times New Roman" w:hAnsi="Times New Roman" w:cs="Times New Roman"/>
              </w:rPr>
              <w:t>с. руб.;</w:t>
            </w:r>
          </w:p>
          <w:p w14:paraId="4C4332ED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66,150 тыс. руб.;</w:t>
            </w:r>
          </w:p>
          <w:p w14:paraId="490585FD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696,39790* тыс. руб.;</w:t>
            </w:r>
          </w:p>
          <w:p w14:paraId="73F21738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2971B728" w14:textId="77777777" w:rsidR="00131814" w:rsidRDefault="00432E84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</w:tc>
      </w:tr>
    </w:tbl>
    <w:p w14:paraId="4136D9EA" w14:textId="77777777" w:rsidR="00131814" w:rsidRDefault="00131814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14:paraId="7052AC83" w14:textId="77777777" w:rsidR="00131814" w:rsidRDefault="00432E84">
      <w:pPr>
        <w:ind w:left="720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>
        <w:rPr>
          <w:rFonts w:ascii="Times New Roman" w:hAnsi="Times New Roman" w:cs="Times New Roman"/>
          <w:b/>
        </w:rPr>
        <w:t>Раздел 2. Характеристика сферы реализации Программы</w:t>
      </w:r>
    </w:p>
    <w:p w14:paraId="2EB11ADF" w14:textId="77777777" w:rsidR="00131814" w:rsidRDefault="00432E8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Повышение эффективности и качества муниципального управления является </w:t>
      </w:r>
      <w:r>
        <w:rPr>
          <w:rFonts w:ascii="Times New Roman" w:hAnsi="Times New Roman" w:cs="Times New Roman"/>
          <w:color w:val="0D0D0D"/>
          <w:shd w:val="clear" w:color="auto" w:fill="FFFFFF"/>
        </w:rPr>
        <w:t>одним из базовых условий обеспечения стабильности и устойчивого социально - экономического развития муниципального образования – Панинское сельское поселение Спасского муниципального района Рязанской области, повышение качества жизни населения.</w:t>
      </w:r>
    </w:p>
    <w:p w14:paraId="5B60AB76" w14:textId="77777777" w:rsidR="00131814" w:rsidRDefault="00432E8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hyperlink r:id="rId6" w:anchor="/document/186367/entry/0" w:history="1">
        <w:r>
          <w:rPr>
            <w:rStyle w:val="afb"/>
            <w:rFonts w:ascii="Times New Roman" w:hAnsi="Times New Roman" w:cs="Times New Roman"/>
            <w:color w:val="0D0D0D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0D0D0D"/>
          <w:shd w:val="clear" w:color="auto" w:fill="FFFFFF"/>
        </w:rPr>
        <w:t> от 06.10.2003 N 131-ФЗ "Об общих принципах организации местного самоуправления в Российской Федерации" определены полномочия органов местного самоуправления по решению вопрос</w:t>
      </w:r>
      <w:r>
        <w:rPr>
          <w:rFonts w:ascii="Times New Roman" w:hAnsi="Times New Roman" w:cs="Times New Roman"/>
          <w:color w:val="0D0D0D"/>
          <w:shd w:val="clear" w:color="auto" w:fill="FFFFFF"/>
        </w:rPr>
        <w:t>ов местного значения, а также механизм передачи и осуществление переданных государственных полномочий.</w:t>
      </w:r>
    </w:p>
    <w:p w14:paraId="269EAE87" w14:textId="77777777" w:rsidR="00131814" w:rsidRDefault="00432E84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</w:t>
      </w:r>
      <w:r>
        <w:rPr>
          <w:color w:val="0D0D0D"/>
        </w:rPr>
        <w:t>х служащих по исполнению своих функциональных обязанностей. 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</w:t>
      </w:r>
      <w:r>
        <w:rPr>
          <w:color w:val="0D0D0D"/>
        </w:rPr>
        <w:t>ащих, своевременности оплаты их труда.</w:t>
      </w:r>
    </w:p>
    <w:p w14:paraId="309A30A9" w14:textId="77777777" w:rsidR="00131814" w:rsidRDefault="00432E84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  <w:shd w:val="clear" w:color="auto" w:fill="FFFFFF"/>
        </w:rPr>
      </w:pPr>
      <w:r>
        <w:rPr>
          <w:color w:val="0D0D0D"/>
        </w:rPr>
        <w:t>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</w:t>
      </w:r>
      <w:r>
        <w:rPr>
          <w:color w:val="0D0D0D"/>
        </w:rPr>
        <w:t>ниях осуществляется за счет субвенций, выделенных на реализацию </w:t>
      </w:r>
      <w:hyperlink r:id="rId7" w:anchor="/document/36132477/entry/0" w:history="1">
        <w:r>
          <w:rPr>
            <w:rStyle w:val="afb"/>
            <w:color w:val="0D0D0D"/>
            <w:u w:val="none"/>
          </w:rPr>
          <w:t>Закона</w:t>
        </w:r>
      </w:hyperlink>
      <w:r>
        <w:rPr>
          <w:color w:val="0D0D0D"/>
        </w:rPr>
        <w:t> Рязанской области от 06.12.2010 N 152-ОЗ "О наделении органов местного самоуправления муниципальных образовани</w:t>
      </w:r>
      <w:r>
        <w:rPr>
          <w:color w:val="0D0D0D"/>
        </w:rPr>
        <w:t>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правонарушениях".</w:t>
      </w:r>
    </w:p>
    <w:p w14:paraId="26497F0A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условий </w:t>
      </w:r>
      <w:r>
        <w:rPr>
          <w:rFonts w:ascii="Times New Roman" w:hAnsi="Times New Roman" w:cs="Times New Roman"/>
          <w:sz w:val="24"/>
          <w:szCs w:val="24"/>
        </w:rPr>
        <w:t>эффективного муниципального управления также необходимо обеспечить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условиями.</w:t>
      </w:r>
    </w:p>
    <w:p w14:paraId="6C9B6C96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Эффективная де</w:t>
      </w:r>
      <w:r>
        <w:rPr>
          <w:rFonts w:ascii="Times New Roman" w:hAnsi="Times New Roman" w:cs="Times New Roman"/>
          <w:sz w:val="24"/>
          <w:szCs w:val="24"/>
        </w:rPr>
        <w:t>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14:paraId="21A19B0C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мероприятия требуют комплексного подхода, и их финансирование должно осуществляться в рамках реализации да</w:t>
      </w:r>
      <w:r>
        <w:rPr>
          <w:rFonts w:ascii="Times New Roman" w:hAnsi="Times New Roman" w:cs="Times New Roman"/>
          <w:sz w:val="24"/>
          <w:szCs w:val="24"/>
        </w:rPr>
        <w:t>нной Программы.</w:t>
      </w:r>
    </w:p>
    <w:p w14:paraId="4FC5EC35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14:paraId="770386B7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</w:t>
      </w:r>
      <w:r>
        <w:rPr>
          <w:rFonts w:ascii="Times New Roman" w:hAnsi="Times New Roman" w:cs="Times New Roman"/>
          <w:sz w:val="24"/>
          <w:szCs w:val="24"/>
        </w:rPr>
        <w:t>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14:paraId="5D541609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полномочий соб</w:t>
      </w:r>
      <w:r>
        <w:rPr>
          <w:rFonts w:ascii="Times New Roman" w:hAnsi="Times New Roman" w:cs="Times New Roman"/>
          <w:sz w:val="24"/>
          <w:szCs w:val="24"/>
        </w:rPr>
        <w:t>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14:paraId="7DDE4556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 стоимости объе</w:t>
      </w:r>
      <w:r>
        <w:rPr>
          <w:rFonts w:ascii="Times New Roman" w:hAnsi="Times New Roman" w:cs="Times New Roman"/>
          <w:sz w:val="24"/>
          <w:szCs w:val="24"/>
        </w:rPr>
        <w:t>ктов.</w:t>
      </w:r>
    </w:p>
    <w:p w14:paraId="5316EDED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</w:t>
      </w:r>
      <w:r>
        <w:rPr>
          <w:rFonts w:ascii="Times New Roman" w:hAnsi="Times New Roman" w:cs="Times New Roman"/>
          <w:sz w:val="24"/>
          <w:szCs w:val="24"/>
        </w:rPr>
        <w:t>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14:paraId="31B27657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положительного авторитета муниципального упр</w:t>
      </w:r>
      <w:r>
        <w:rPr>
          <w:rFonts w:ascii="Times New Roman" w:hAnsi="Times New Roman" w:cs="Times New Roman"/>
          <w:sz w:val="24"/>
          <w:szCs w:val="24"/>
        </w:rPr>
        <w:t>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14:paraId="2672A7E5" w14:textId="77777777" w:rsidR="00131814" w:rsidRDefault="00432E8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</w:t>
      </w:r>
      <w:r>
        <w:rPr>
          <w:rFonts w:ascii="Times New Roman" w:hAnsi="Times New Roman" w:cs="Times New Roman"/>
          <w:sz w:val="24"/>
          <w:szCs w:val="24"/>
        </w:rPr>
        <w:t>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14:paraId="179FD030" w14:textId="77777777" w:rsidR="00131814" w:rsidRDefault="00131814">
      <w:pPr>
        <w:widowControl w:val="0"/>
        <w:ind w:left="720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69028CAA" w14:textId="77777777" w:rsidR="00131814" w:rsidRDefault="00432E84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Финансовое обеспечение Програ</w:t>
      </w:r>
      <w:r>
        <w:rPr>
          <w:rFonts w:ascii="Times New Roman" w:hAnsi="Times New Roman" w:cs="Times New Roman"/>
          <w:b/>
        </w:rPr>
        <w:t>ммы</w:t>
      </w: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346"/>
        <w:gridCol w:w="1418"/>
        <w:gridCol w:w="850"/>
        <w:gridCol w:w="1134"/>
        <w:gridCol w:w="1136"/>
        <w:gridCol w:w="1141"/>
        <w:gridCol w:w="1278"/>
        <w:gridCol w:w="1122"/>
      </w:tblGrid>
      <w:tr w:rsidR="00131814" w14:paraId="7898EDF3" w14:textId="77777777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3DAF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72DA39F0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A473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97C9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C2D9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131814" w14:paraId="30CFF6B9" w14:textId="77777777">
        <w:trPr>
          <w:trHeight w:val="41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6B6E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2105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9049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27B2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B614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CBA5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37E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977D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7186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131814" w14:paraId="3338B5E7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F744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04C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0038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51AA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C132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7E38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0921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0837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D590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814" w14:paraId="23A94DA9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286D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9858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2B07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9B3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4CCA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BEB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654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127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30C9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3C78EBD8" w14:textId="77777777">
        <w:trPr>
          <w:trHeight w:val="64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208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274D" w14:textId="77777777" w:rsidR="00131814" w:rsidRDefault="00432E8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комплексам процессных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6E4A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0B5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3745,98187*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B9A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8DAA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785E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3249,85687*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E2C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785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376451EF" w14:textId="77777777">
        <w:trPr>
          <w:trHeight w:val="64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C8122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2A9A7" w14:textId="77777777" w:rsidR="00131814" w:rsidRDefault="0013181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3D4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2C1F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25169,6314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99F8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B0D6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D16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5879,15201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66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B4BC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131814" w14:paraId="6AF60B47" w14:textId="77777777">
        <w:trPr>
          <w:trHeight w:val="998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1C29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1EAC" w14:textId="77777777" w:rsidR="00131814" w:rsidRDefault="0013181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74CA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4E17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762,54790*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80A1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63C6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8C9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696,39790*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7EC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E05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2FE4526F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852C" w14:textId="77777777" w:rsidR="00131814" w:rsidRDefault="00432E8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D5DB" w14:textId="77777777" w:rsidR="00131814" w:rsidRDefault="0013181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098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3BA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DF1C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41F7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FE6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B2C0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131814" w14:paraId="1D552B82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2844" w14:textId="77777777" w:rsidR="00131814" w:rsidRDefault="00432E8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9E88" w14:textId="77777777" w:rsidR="00131814" w:rsidRDefault="0013181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9B79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698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D0C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7A38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84B8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088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</w:tbl>
    <w:p w14:paraId="6772D57E" w14:textId="77777777" w:rsidR="00131814" w:rsidRDefault="00131814">
      <w:pPr>
        <w:widowControl w:val="0"/>
        <w:ind w:left="720"/>
        <w:rPr>
          <w:rFonts w:ascii="Times New Roman" w:hAnsi="Times New Roman" w:cs="Times New Roman"/>
          <w:b/>
        </w:rPr>
      </w:pPr>
    </w:p>
    <w:p w14:paraId="3B75369D" w14:textId="77777777" w:rsidR="00131814" w:rsidRDefault="00432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Порядок представления информации об </w:t>
      </w:r>
      <w:r>
        <w:rPr>
          <w:rFonts w:ascii="Times New Roman" w:hAnsi="Times New Roman" w:cs="Times New Roman"/>
          <w:b/>
        </w:rPr>
        <w:t>исполнении Программы</w:t>
      </w:r>
    </w:p>
    <w:p w14:paraId="1ABCF7D5" w14:textId="77777777" w:rsidR="00131814" w:rsidRDefault="00432E84">
      <w:pPr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5E7C7534" w14:textId="77777777" w:rsidR="00131814" w:rsidRDefault="00432E84">
      <w:pPr>
        <w:pStyle w:val="s1"/>
        <w:shd w:val="clear" w:color="auto" w:fill="FFFFFF"/>
        <w:spacing w:beforeAutospacing="0" w:after="0" w:afterAutospacing="0"/>
        <w:ind w:firstLine="709"/>
        <w:jc w:val="both"/>
      </w:pPr>
      <w:r>
        <w:rPr>
          <w:rFonts w:cs="Arial"/>
          <w:color w:val="000000"/>
        </w:rPr>
        <w:t>Главный специалист поселения ежегодно проводит анализ исполнения и оценку эффективности Программы согласно приложению N6 к п</w:t>
      </w:r>
      <w:r>
        <w:rPr>
          <w:rFonts w:cs="Arial"/>
          <w:color w:val="000000"/>
        </w:rPr>
        <w:t>остановлению администрации  муниципального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</w:t>
      </w:r>
      <w:r>
        <w:rPr>
          <w:rFonts w:cs="Arial"/>
          <w:color w:val="000000"/>
        </w:rPr>
        <w:t>униципального района Рязанской области» и до 10 февраля года, следующего за отчетным, направляет главе поселения:</w:t>
      </w:r>
    </w:p>
    <w:p w14:paraId="67A92906" w14:textId="77777777" w:rsidR="00131814" w:rsidRDefault="00432E84">
      <w:pPr>
        <w:pStyle w:val="s1"/>
        <w:shd w:val="clear" w:color="auto" w:fill="FFFFFF"/>
        <w:spacing w:beforeAutospacing="0" w:after="0" w:afterAutospacing="0"/>
        <w:ind w:firstLine="709"/>
        <w:jc w:val="both"/>
      </w:pPr>
      <w:r>
        <w:rPr>
          <w:rFonts w:cs="Arial"/>
          <w:color w:val="000000"/>
        </w:rPr>
        <w:t>1) оценку эффективности Программы за отчетный год по форме согласно таблице N1 приложения N7 к постановлению администрации  муниципального обр</w:t>
      </w:r>
      <w:r>
        <w:rPr>
          <w:rFonts w:cs="Arial"/>
          <w:color w:val="000000"/>
        </w:rPr>
        <w:t>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области»;</w:t>
      </w:r>
    </w:p>
    <w:p w14:paraId="5F97C2EA" w14:textId="77777777" w:rsidR="00131814" w:rsidRDefault="00432E84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</w:rPr>
        <w:t>2) ин</w:t>
      </w:r>
      <w:r>
        <w:rPr>
          <w:rFonts w:ascii="Times New Roman" w:hAnsi="Times New Roman" w:cs="Times New Roman"/>
          <w:color w:val="000000"/>
        </w:rPr>
        <w:t>формацию о достижении показателей Программы и результатов структурных элементов за отчетный период по форме согласно приложению N8 к постановлению администрации  муниципального образования - Панинское сельское поселение Спасского муниципального района Ряза</w:t>
      </w:r>
      <w:r>
        <w:rPr>
          <w:rFonts w:ascii="Times New Roman" w:hAnsi="Times New Roman" w:cs="Times New Roman"/>
          <w:color w:val="000000"/>
        </w:rPr>
        <w:t>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области».</w:t>
      </w:r>
    </w:p>
    <w:p w14:paraId="5C1D6EE3" w14:textId="77777777" w:rsidR="00131814" w:rsidRDefault="00131814">
      <w:pPr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14:paraId="7033D92C" w14:textId="77777777" w:rsidR="00131814" w:rsidRDefault="00432E84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Сведения о Программе</w:t>
      </w:r>
    </w:p>
    <w:p w14:paraId="101F5D9B" w14:textId="77777777" w:rsidR="00131814" w:rsidRDefault="00432E84">
      <w:pPr>
        <w:pStyle w:val="ConsPlusNormal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Цель Программы: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совершенствование и </w:t>
      </w:r>
      <w:r>
        <w:rPr>
          <w:rFonts w:ascii="Times New Roman" w:hAnsi="Times New Roman" w:cs="Times New Roman"/>
          <w:sz w:val="24"/>
          <w:szCs w:val="24"/>
        </w:rPr>
        <w:t>повышение 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деятельности администрации муниципального образования –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</w:t>
      </w:r>
    </w:p>
    <w:p w14:paraId="1E56B716" w14:textId="77777777" w:rsidR="00131814" w:rsidRDefault="00432E8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Срок и этапы реализации Пр</w:t>
      </w:r>
      <w:r>
        <w:rPr>
          <w:rFonts w:ascii="Times New Roman" w:hAnsi="Times New Roman" w:cs="Times New Roman"/>
        </w:rPr>
        <w:t xml:space="preserve">ограммы: срок реализации Программы 2020 – 2026 годы, этап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: 2022-2026 годы.</w:t>
      </w:r>
    </w:p>
    <w:p w14:paraId="7FBA8E2C" w14:textId="77777777" w:rsidR="00131814" w:rsidRDefault="00432E8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 Программы:</w:t>
      </w:r>
    </w:p>
    <w:p w14:paraId="32ED1D41" w14:textId="77777777" w:rsidR="00131814" w:rsidRDefault="001318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81669" w14:textId="77777777" w:rsidR="00131814" w:rsidRDefault="001318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265"/>
        <w:gridCol w:w="1137"/>
        <w:gridCol w:w="1700"/>
        <w:gridCol w:w="992"/>
        <w:gridCol w:w="994"/>
        <w:gridCol w:w="991"/>
        <w:gridCol w:w="992"/>
        <w:gridCol w:w="992"/>
      </w:tblGrid>
      <w:tr w:rsidR="00131814" w14:paraId="297698F9" w14:textId="777777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A524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775C3E9A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82C6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9DE6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74B2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131814" w14:paraId="5F601486" w14:textId="777777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46CC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DEBE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08AC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8CD1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2223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8E5A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F348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9CD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39A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131814" w14:paraId="09CEB9F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40C2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116B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FF87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A6B9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E863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0E5C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A495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4B6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FA8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814" w14:paraId="5912665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688E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0227" w14:textId="77777777" w:rsidR="00131814" w:rsidRDefault="00432E8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Обеспечение муниципального 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6197" w14:textId="77777777" w:rsidR="00131814" w:rsidRDefault="00432E8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CC60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55B7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3B5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C41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26CE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8A45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4C442989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DE9C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CE74" w14:textId="77777777" w:rsidR="00131814" w:rsidRDefault="00432E8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Выполнение переданных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126E" w14:textId="77777777" w:rsidR="00131814" w:rsidRDefault="00432E8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DB15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754A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8EB8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05D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FD1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AAF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7DA9003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3E37" w14:textId="77777777" w:rsidR="00131814" w:rsidRDefault="00432E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AED4" w14:textId="77777777" w:rsidR="00131814" w:rsidRDefault="00432E8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Выполнение переданных государственных полномочий по первичному воинскому учету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D5C0" w14:textId="77777777" w:rsidR="00131814" w:rsidRDefault="00432E8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25AE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52A9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FE0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1EB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B1C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5219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19FC4327" w14:textId="77777777" w:rsidR="00131814" w:rsidRDefault="0013181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7B1287" w14:textId="77777777" w:rsidR="00131814" w:rsidRDefault="00131814">
      <w:pPr>
        <w:widowControl w:val="0"/>
        <w:jc w:val="both"/>
        <w:rPr>
          <w:rFonts w:ascii="Times New Roman" w:hAnsi="Times New Roman" w:cs="Times New Roman"/>
        </w:rPr>
      </w:pPr>
    </w:p>
    <w:p w14:paraId="2782B450" w14:textId="77777777" w:rsidR="00131814" w:rsidRDefault="00432E8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Результаты структурных элементов Программы:</w:t>
      </w:r>
    </w:p>
    <w:p w14:paraId="5C4C30C9" w14:textId="77777777" w:rsidR="00131814" w:rsidRDefault="00131814">
      <w:pPr>
        <w:jc w:val="both"/>
        <w:rPr>
          <w:rFonts w:ascii="Times New Roman" w:hAnsi="Times New Roman" w:cs="Times New Roman"/>
        </w:rPr>
      </w:pPr>
    </w:p>
    <w:tbl>
      <w:tblPr>
        <w:tblW w:w="1148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6"/>
        <w:gridCol w:w="850"/>
        <w:gridCol w:w="1277"/>
        <w:gridCol w:w="1133"/>
        <w:gridCol w:w="1139"/>
        <w:gridCol w:w="1138"/>
        <w:gridCol w:w="1135"/>
        <w:gridCol w:w="1265"/>
      </w:tblGrid>
      <w:tr w:rsidR="00131814" w14:paraId="6BCAC45B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730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6362800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8EE3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833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AC4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131814" w14:paraId="648840FC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C979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0EE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CB78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8CA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457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066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44C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87E4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FF5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131814" w14:paraId="7D47C2C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ECF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D5BD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7FDD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10B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DE4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FA3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370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639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D80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1814" w14:paraId="3C5E0A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B2FF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C4F6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19E2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F18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CC2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1D9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D14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327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E19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814" w14:paraId="3FC578F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6D8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4011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AC9C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ADBF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406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2B86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7C6F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67A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8C3A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14" w14:paraId="75F875E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8B27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E77" w14:textId="77777777" w:rsidR="00131814" w:rsidRDefault="00432E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C70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D1DA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532B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4A39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4FFC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A3D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6B0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14" w14:paraId="43C5485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3B7D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02E7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1F4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B11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AD3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624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2FF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EFB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E0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4DB4FB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0760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9271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C51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754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D24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D12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993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D19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05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38291D9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FA6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4A77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732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44D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B3A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200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502A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2F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56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13F67DE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076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28C7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27C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835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559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1EC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BC9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10E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E61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4DA394B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212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2ED5" w14:textId="77777777" w:rsidR="00131814" w:rsidRDefault="00432E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94D7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F8C9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1A74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890B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279E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89DA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458B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14" w14:paraId="175A929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18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E99D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E4E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6CF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89D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7FC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103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E68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572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62EE01A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7F4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C1E0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5902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892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9AF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F53B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9E92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FB1E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6A97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14" w14:paraId="3A09D84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C1C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AB6B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E87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C05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DD9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FD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6AE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1F0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EF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1636665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E60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0E54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956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E8B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5D5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EC2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C0A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FB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1F5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14" w14:paraId="01A6324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80C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3697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2DD3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D1F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DFAB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8A25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A447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14ED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BFD5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14" w14:paraId="0C75E1F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ECAF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E632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CB5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341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9F9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F96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FD2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53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175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1814" w14:paraId="7B1789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92E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4BCE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1E4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D6E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C26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926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610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4DA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D89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15CBF32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9DE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C64A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с.Новики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EC2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B9E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CB4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0549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CA3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94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9C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1814" w14:paraId="0924FE3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F66E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1B5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спортивной площадки с.Панино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14C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7CE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20E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05B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A47D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02D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B04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1814" w14:paraId="6D2121B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51D4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27A8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тренажерной площадки с.Выползово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126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C00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9DE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D7C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67C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FC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D64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1814" w14:paraId="0F6268D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1A5E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3F5F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F454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2C09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FF0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4CA5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2358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B2CB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0F0D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14" w14:paraId="4301383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21E0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6E70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решению вопросов местного значения поселения по организации ритуальных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CEA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4FF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3D8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583A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852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27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C389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053D9F4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2AFE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19E7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 октября 2003г. 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A5A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154A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7EC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0419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220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270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33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4E1E2FC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5DA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C67A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осуществление отдельных полномочий по формированию, организации исполнения и контроля за исполнением бюджетов сельских (городского) поселений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F9C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4D3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4C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E7C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73D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1F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E1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6A889D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20A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BE8C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E1E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CA49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1FE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6C8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A34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F7D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26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367EAB1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D3C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EB16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 №131-ФЗ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8AC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6F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863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CF8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8A2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E8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31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3D412F6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4A4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8DD5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05A3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0F36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7204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F6C4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BF2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4E96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AB0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814" w14:paraId="3D9EF95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C3B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A8F4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периодические издания для наиболее социально уязвимых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8D4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BC0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534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5B89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705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951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B15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1814" w14:paraId="384BD0C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962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BAC0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F8C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618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79C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7E11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238C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95BE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525F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4F94C944" w14:textId="77777777" w:rsidR="00131814" w:rsidRDefault="00131814">
      <w:pPr>
        <w:widowControl w:val="0"/>
        <w:jc w:val="both"/>
        <w:rPr>
          <w:rFonts w:ascii="Times New Roman" w:hAnsi="Times New Roman" w:cs="Times New Roman"/>
        </w:rPr>
      </w:pPr>
    </w:p>
    <w:p w14:paraId="19FA1C48" w14:textId="77777777" w:rsidR="00131814" w:rsidRDefault="00432E8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мероприятий Программы:</w:t>
      </w:r>
    </w:p>
    <w:tbl>
      <w:tblPr>
        <w:tblW w:w="1134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768"/>
        <w:gridCol w:w="1066"/>
        <w:gridCol w:w="1134"/>
        <w:gridCol w:w="852"/>
        <w:gridCol w:w="708"/>
        <w:gridCol w:w="708"/>
        <w:gridCol w:w="851"/>
        <w:gridCol w:w="709"/>
        <w:gridCol w:w="711"/>
        <w:gridCol w:w="848"/>
        <w:gridCol w:w="992"/>
      </w:tblGrid>
      <w:tr w:rsidR="00131814" w14:paraId="2B724C6C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C32F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B16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63C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F0E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DAC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1713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2DD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131814" w14:paraId="464F5972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8620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70FC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5AF3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E93B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44D1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CB3D" w14:textId="77777777" w:rsidR="00131814" w:rsidRDefault="001318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9750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9BB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E2DE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569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712B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2025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7EF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2026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131814" w14:paraId="7F70F39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3A5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D45C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877D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BDD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F5D7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01EF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1CF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31B3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8C4D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2B81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34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1EE3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1814" w14:paraId="0295EA4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848E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04F0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64B8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D8A9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A1DC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664A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F7E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3CA7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7D14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3AC2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428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D9C9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2D3A02FF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B194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5F2D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F4C0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347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23A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8B8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3CAB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2D50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A96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6F62DD06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B6B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9E22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658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CA7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98E3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00A7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C56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3745,98187*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1BB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08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C4B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3249,85687*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5B4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93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4750CB5A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62FE8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8B384" w14:textId="77777777" w:rsidR="00131814" w:rsidRDefault="0013181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BBFCC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9BDB6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EFB2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B4DD1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0FB5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25169,6314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8938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E390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EA5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5879,15201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31EB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CDF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131814" w14:paraId="7DCECA1B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2101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6A7" w14:textId="77777777" w:rsidR="00131814" w:rsidRDefault="0013181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E3B7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A9D7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6617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30B0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897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762,54790*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20B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7E3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FD1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696,39790*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32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A18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74FB48B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61E0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8FCA" w14:textId="77777777" w:rsidR="00131814" w:rsidRDefault="00432E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осуществления управленческих функций администрации сельского поселения и совершенствование системы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01D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6E3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96C2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707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2C7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17812,17045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BE8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2794,66454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47D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3074,92354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AE1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3980,86079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4C5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3980,86079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C6D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3980,86079</w:t>
            </w:r>
          </w:p>
        </w:tc>
      </w:tr>
      <w:tr w:rsidR="00131814" w14:paraId="70A5C0A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94C9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D549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2B6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819F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EE00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449A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902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4569,05257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EC1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711,67910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C46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805,2521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CCE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1017,37379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8F1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1017,37379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D1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1017,37379</w:t>
            </w:r>
          </w:p>
        </w:tc>
      </w:tr>
      <w:tr w:rsidR="00131814" w14:paraId="6F85DE7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9CE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732F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921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4E4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9565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3116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FA5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12768,58276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1A1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2082,98544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D42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2052,78766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B60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2877,60322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27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2877,60322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52D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2877,60322</w:t>
            </w:r>
          </w:p>
        </w:tc>
      </w:tr>
      <w:tr w:rsidR="00131814" w14:paraId="56C0A55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602F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F82A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3E4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B7B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98C0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F85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B50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463,53512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0FA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522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214,88378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B63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5E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C97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</w:tr>
      <w:tr w:rsidR="00131814" w14:paraId="2D79893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C7DB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00D0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06B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CFC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47C8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7243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4D6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4DA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C21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907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3A9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08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</w:tr>
      <w:tr w:rsidR="00131814" w14:paraId="48402A5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080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A540" w14:textId="77777777" w:rsidR="00131814" w:rsidRDefault="00432E84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3E4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DBD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D432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5D2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821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349,94688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BB0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82A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710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98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6A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</w:tr>
      <w:tr w:rsidR="00131814" w14:paraId="43A38BA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F00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D44C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315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A64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E8AD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FF40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24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349,94688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F9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7B4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CE6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73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79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71,68947</w:t>
            </w:r>
          </w:p>
        </w:tc>
      </w:tr>
      <w:tr w:rsidR="00131814" w14:paraId="2E923CD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96C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76AE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органами местного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C1C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136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48A3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81B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149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811,01221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8BF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137,44281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55C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142,34904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444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181,26944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F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174,97546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35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174,97546</w:t>
            </w:r>
          </w:p>
        </w:tc>
      </w:tr>
      <w:tr w:rsidR="00131814" w14:paraId="383EA5D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4F4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4D2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EA1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1F4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10B3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</w:t>
            </w:r>
            <w:r>
              <w:rPr>
                <w:rFonts w:ascii="Times New Roman" w:hAnsi="Times New Roman" w:cs="Times New Roman"/>
              </w:rPr>
              <w:lastRenderedPageBreak/>
              <w:t>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95D6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0F3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809,78017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1D4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137,30457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E90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142,20474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D99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180,95294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F94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174,65896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2CA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174,65896</w:t>
            </w:r>
          </w:p>
        </w:tc>
      </w:tr>
      <w:tr w:rsidR="00131814" w14:paraId="39CDB55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B55E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B39C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470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C6B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4FA3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0A2A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C0F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265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697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F67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CD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4BD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0,31650</w:t>
            </w:r>
          </w:p>
        </w:tc>
      </w:tr>
      <w:tr w:rsidR="00131814" w14:paraId="169FD13E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E09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8D24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963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8FD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2F1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26F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F3E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3745,98187*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DB1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794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E7D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3249,85687*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F20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A9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780094A3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B0394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50640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DBC03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2951D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1ABB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</w:t>
            </w:r>
            <w:r>
              <w:rPr>
                <w:rFonts w:ascii="Times New Roman" w:hAnsi="Times New Roman" w:cs="Times New Roman"/>
              </w:rPr>
              <w:lastRenderedPageBreak/>
              <w:t>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13D52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2DE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5702,268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032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FD1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1911,1435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0F9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1559,5152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7D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265,42173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FA6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270,42544</w:t>
            </w:r>
          </w:p>
        </w:tc>
      </w:tr>
      <w:tr w:rsidR="00131814" w14:paraId="7CBB8294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3324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C4B9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9C1D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D323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ADF3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FAA7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950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762,54790*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575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487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506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696,39790*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79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667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672E20F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5862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81BE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D3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432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4B9F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D06D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D23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7CE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5E5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BA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D2C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93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2B5A828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FD4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F91E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C9D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241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1CF4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9DBF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91C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4771,64509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A1D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7D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1811,91859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00A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863,1173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C6B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265,42173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D96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270,42544</w:t>
            </w:r>
          </w:p>
        </w:tc>
      </w:tr>
      <w:tr w:rsidR="00131814" w14:paraId="0ADD3994" w14:textId="77777777">
        <w:trPr>
          <w:trHeight w:val="9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687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5FC4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с.Новики Спасского района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области**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C76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B00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2FE5" w14:textId="77777777" w:rsidR="00131814" w:rsidRDefault="00432E8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1EB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00A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42D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BD1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62D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D6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26A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5A7B9D4E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692DE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D4005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DAC79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E81B0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0DB5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</w:t>
            </w:r>
          </w:p>
          <w:p w14:paraId="2124D19E" w14:textId="77777777" w:rsidR="00131814" w:rsidRDefault="00131814">
            <w:pPr>
              <w:rPr>
                <w:rFonts w:ascii="Times New Roman" w:hAnsi="Times New Roman" w:cs="Times New Roman"/>
              </w:rPr>
            </w:pPr>
          </w:p>
          <w:p w14:paraId="1C8A4D6D" w14:textId="77777777" w:rsidR="00131814" w:rsidRDefault="00131814">
            <w:pPr>
              <w:rPr>
                <w:rFonts w:ascii="Times New Roman" w:hAnsi="Times New Roman" w:cs="Times New Roman"/>
              </w:rPr>
            </w:pPr>
          </w:p>
          <w:p w14:paraId="00C91CD4" w14:textId="77777777" w:rsidR="00131814" w:rsidRDefault="00131814">
            <w:pPr>
              <w:rPr>
                <w:rFonts w:ascii="Times New Roman" w:hAnsi="Times New Roman" w:cs="Times New Roman"/>
              </w:rPr>
            </w:pPr>
          </w:p>
          <w:p w14:paraId="3E639668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DDFC3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01D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C82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6B7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924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12F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CE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7CD318E1" w14:textId="77777777">
        <w:trPr>
          <w:trHeight w:val="185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A60E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566F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90A6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369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926B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1E16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35A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B3F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C6F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19C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6AB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028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3CD87BE8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5FE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1DFA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площадки с.Панино Спасского района Рязанской области</w:t>
            </w:r>
          </w:p>
          <w:p w14:paraId="1124B95E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11C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F0B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7C82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68A3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EDC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2016,24334*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172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0D6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5CD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2016,24334*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B34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229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19F2DDFE" w14:textId="77777777">
        <w:trPr>
          <w:trHeight w:val="33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63BBC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E8DEF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8069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1462B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9067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97C69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B37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D41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284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44E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62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B46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65443BE8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20D5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50C4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2A52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71B1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6E57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CDAF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706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808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5AF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9DD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432,05214*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F33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C2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32633128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1F0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3106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тренажерной площадки с.Выползово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991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95A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8F32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557E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A4E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1233,61353*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165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570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B92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1233,61353*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CED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B94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6CC50B44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1A200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0A502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6EA62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A9554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AEA8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C0F51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575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7D7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28A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396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2C5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C4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4A8ACF44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233E" w14:textId="77777777" w:rsidR="00131814" w:rsidRDefault="001318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DEF5" w14:textId="77777777" w:rsidR="00131814" w:rsidRDefault="0013181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4A41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4CCB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F5E3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061E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821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9A5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3B0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2FB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264,34576*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97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261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1814" w14:paraId="4645E48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432A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C79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FC1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82F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C11B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2F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82A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377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731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652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34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A91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</w:tr>
      <w:tr w:rsidR="00131814" w14:paraId="5B4B509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CA5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52A1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решению вопросов местного значения поселения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ритуальных услуг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E15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212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42D0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EC25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255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D1D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2C8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0CF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E06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C19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131814" w14:paraId="2A7FF77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9A28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EBC9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Федерального закона от 06 октября 2003 г. №131-ФЗ "Об общих принципах организации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в Российской Федерации" в соответствии заключенными соглашения в части оказания поддержки гражданам и их объединениям, участвующим в охране общественного порядка, создание условий для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769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EF9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8BC7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4607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7A9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036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FBE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2D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F18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2D6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131814" w14:paraId="331B5CA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9663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FFDF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осуществление отдельных полномочий по формированию, организации исполнения 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F8C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0AA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0454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0B0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6F1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C2A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6F7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37E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B3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9F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</w:tr>
      <w:tr w:rsidR="00131814" w14:paraId="7AC3A23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2DF0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1DAB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D58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776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447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9F88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E1E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F97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54A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FE4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178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389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</w:tr>
      <w:tr w:rsidR="00131814" w14:paraId="40C1210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FC03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C573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полномочий закрепленных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поселением пунктом 12 части 1 статьи 14 Федерального закона от 06 октября 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№131-ФЗ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95C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0A2B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F388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6F11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9DA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6F5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CAE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9EA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54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90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131814" w14:paraId="47F7170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DD95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7C23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30D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980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EC6F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43A0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412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265,14836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F11F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139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67,65636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8643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C39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864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131814" w14:paraId="6E16AC5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3B16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A924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7E2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13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467D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2100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AC9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129,78336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90B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AC5A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38,28636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B384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98FC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0B5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131814" w14:paraId="1F73D02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04C7" w14:textId="77777777" w:rsidR="00131814" w:rsidRDefault="00432E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46A5" w14:textId="77777777" w:rsidR="00131814" w:rsidRDefault="00432E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07A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5D3E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DE61" w14:textId="77777777" w:rsidR="00131814" w:rsidRDefault="0043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F452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D9C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DDDD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40D2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BAD1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A796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0027" w14:textId="77777777" w:rsidR="00131814" w:rsidRDefault="00432E8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131814" w14:paraId="61D184C1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547C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F25C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A10B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F2F2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007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755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010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C6B4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AF7A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  <w:tr w:rsidR="00131814" w14:paraId="46C82C97" w14:textId="77777777">
        <w:trPr>
          <w:trHeight w:val="952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CB1D" w14:textId="77777777" w:rsidR="00131814" w:rsidRDefault="00432E8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D9B3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6A69" w14:textId="77777777" w:rsidR="00131814" w:rsidRDefault="0013181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3BCD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29678,16117*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F27A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0557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BE56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9825,40678*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A0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4578,76455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FDF3" w14:textId="77777777" w:rsidR="00131814" w:rsidRDefault="00432E8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4583,76826</w:t>
            </w:r>
          </w:p>
        </w:tc>
      </w:tr>
    </w:tbl>
    <w:p w14:paraId="08638A7B" w14:textId="77777777" w:rsidR="00131814" w:rsidRDefault="00432E8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*) средства областного бюджета и инициативные платежи носят прогнозный характер</w:t>
      </w:r>
    </w:p>
    <w:p w14:paraId="6DC43A31" w14:textId="77777777" w:rsidR="00131814" w:rsidRDefault="00432E8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Софинансирование на реализацию проекта </w:t>
      </w:r>
      <w:r>
        <w:rPr>
          <w:rFonts w:ascii="Times New Roman" w:hAnsi="Times New Roman" w:cs="Times New Roman"/>
        </w:rPr>
        <w:t>местных инициатив, осуществляемых в рамках реализации мероприятия, предусмотренного подпунктом 3.1.1 таблицы пункта 5 «Перечень мероприятий подпрограммы» подпрограммы 5 «Поддержка местных (муниципальных) инициатив и участия населения в осуществлении местно</w:t>
      </w:r>
      <w:r>
        <w:rPr>
          <w:rFonts w:ascii="Times New Roman" w:hAnsi="Times New Roman" w:cs="Times New Roman"/>
        </w:rPr>
        <w:t>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1BF95BC5" w14:textId="77777777" w:rsidR="00131814" w:rsidRDefault="00432E84">
      <w:pPr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финансирование мероприятий Программы осуществляется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за счет средств бюджета муниципального образования - Панинское сельское поселение Спасского муниципального района Рязанской области, средств областного бюджета и инициативных платежей. </w:t>
      </w:r>
      <w:r>
        <w:rPr>
          <w:rFonts w:ascii="Times New Roman" w:hAnsi="Times New Roman" w:cs="Times New Roman"/>
          <w:color w:val="0D0D0D"/>
        </w:rPr>
        <w:t>Объемы финансирования программных мероприятий носят прогнозный характер</w:t>
      </w:r>
      <w:r>
        <w:rPr>
          <w:rFonts w:ascii="Times New Roman" w:hAnsi="Times New Roman" w:cs="Times New Roman"/>
          <w:color w:val="0D0D0D"/>
        </w:rPr>
        <w:t xml:space="preserve"> и подлежат ежегодному уточнению при принятии бюджета на очередной год.  </w:t>
      </w:r>
    </w:p>
    <w:sectPr w:rsidR="00131814">
      <w:pgSz w:w="11906" w:h="16838"/>
      <w:pgMar w:top="1134" w:right="567" w:bottom="1134" w:left="51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3242"/>
    <w:multiLevelType w:val="multilevel"/>
    <w:tmpl w:val="87EAB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FC4C58"/>
    <w:multiLevelType w:val="multilevel"/>
    <w:tmpl w:val="1DCA1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14"/>
    <w:rsid w:val="00131814"/>
    <w:rsid w:val="004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CD4E"/>
  <w15:docId w15:val="{E412D824-BAF9-4976-9CDE-165451C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03139"/>
    <w:rPr>
      <w:rFonts w:ascii="Calibri" w:hAnsi="Calibri" w:cs="Calibri"/>
      <w:szCs w:val="20"/>
    </w:rPr>
  </w:style>
  <w:style w:type="character" w:styleId="afb">
    <w:name w:val="Hyperlink"/>
    <w:rsid w:val="00311053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2168C7"/>
    <w:pPr>
      <w:widowControl w:val="0"/>
    </w:pPr>
    <w:rPr>
      <w:rFonts w:ascii="Calibri" w:hAnsi="Calibri" w:cs="Calibri"/>
      <w:szCs w:val="20"/>
    </w:rPr>
  </w:style>
  <w:style w:type="paragraph" w:styleId="affffe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qFormat/>
    <w:rsid w:val="002F3C82"/>
    <w:pPr>
      <w:widowControl w:val="0"/>
    </w:pPr>
    <w:rPr>
      <w:rFonts w:ascii="Calibri" w:hAnsi="Calibri" w:cs="Calibri"/>
      <w:b/>
      <w:szCs w:val="20"/>
    </w:rPr>
  </w:style>
  <w:style w:type="paragraph" w:customStyle="1" w:styleId="s1">
    <w:name w:val="s_1"/>
    <w:basedOn w:val="a"/>
    <w:qFormat/>
    <w:rsid w:val="00A73B8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319D50BEFA73DBE4040E9429BC6F8B6BF118E8832F341A95D6660PA05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05E7E891D3064EAE5914D10BE4F769EE4617B6129D93AAF6E148DFC879FE47B3416667B2343187P20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05E7E891D3064EAE5914D10BE4F769EE4617B6129D93AAF6E148DFC879FE47B3416667B2343187P2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5090-7AA7-4204-AD26-12D5886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4222</Words>
  <Characters>24072</Characters>
  <Application>Microsoft Office Word</Application>
  <DocSecurity>0</DocSecurity>
  <Lines>200</Lines>
  <Paragraphs>56</Paragraphs>
  <ScaleCrop>false</ScaleCrop>
  <Company>НПП "Гарант-Сервис"</Company>
  <LinksUpToDate>false</LinksUpToDate>
  <CharactersWithSpaces>28238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2024-02-01T09:47:00Z</cp:lastPrinted>
  <dcterms:created xsi:type="dcterms:W3CDTF">2024-02-08T07:41:00Z</dcterms:created>
  <dcterms:modified xsi:type="dcterms:W3CDTF">2024-02-08T07:41:00Z</dcterms:modified>
  <dc:language>ru-RU</dc:language>
</cp:coreProperties>
</file>