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rsidR="00C10F58" w:rsidRPr="00B61642" w:rsidRDefault="00C10F58" w:rsidP="00C10F58">
      <w:pPr>
        <w:spacing w:after="0" w:line="240" w:lineRule="auto"/>
        <w:jc w:val="center"/>
        <w:rPr>
          <w:rFonts w:ascii="Times New Roman" w:hAnsi="Times New Roman" w:cs="Times New Roman"/>
          <w:b/>
          <w:sz w:val="28"/>
          <w:szCs w:val="28"/>
        </w:rPr>
      </w:pPr>
    </w:p>
    <w:p w:rsidR="00C10F58" w:rsidRPr="00B61642" w:rsidRDefault="00C10F58" w:rsidP="00C10F58">
      <w:pPr>
        <w:spacing w:after="0" w:line="240" w:lineRule="auto"/>
        <w:jc w:val="center"/>
        <w:rPr>
          <w:rFonts w:ascii="Times New Roman" w:hAnsi="Times New Roman" w:cs="Times New Roman"/>
          <w:b/>
          <w:sz w:val="28"/>
          <w:szCs w:val="28"/>
        </w:rPr>
      </w:pPr>
    </w:p>
    <w:p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EB7833">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2022</w:t>
      </w:r>
      <w:r w:rsidR="00925184">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311053">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Pr="00EB0E13">
        <w:rPr>
          <w:rFonts w:ascii="Times New Roman" w:hAnsi="Times New Roman" w:cs="Times New Roman"/>
          <w:b/>
        </w:rPr>
        <w:t>)</w:t>
      </w:r>
    </w:p>
    <w:p w:rsidR="005A2FCD" w:rsidRPr="00B61642" w:rsidRDefault="005A2FCD" w:rsidP="002568AB">
      <w:pPr>
        <w:jc w:val="center"/>
        <w:rPr>
          <w:rFonts w:ascii="Times New Roman" w:hAnsi="Times New Roman" w:cs="Times New Roman"/>
          <w:b/>
          <w:sz w:val="28"/>
          <w:szCs w:val="28"/>
        </w:rPr>
      </w:pPr>
    </w:p>
    <w:p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rsidR="00F33076" w:rsidRPr="00F33076" w:rsidRDefault="00F33076" w:rsidP="00F33076">
      <w:pPr>
        <w:pStyle w:val="affff8"/>
        <w:numPr>
          <w:ilvl w:val="0"/>
          <w:numId w:val="7"/>
        </w:numPr>
        <w:jc w:val="both"/>
        <w:rPr>
          <w:sz w:val="28"/>
          <w:szCs w:val="28"/>
        </w:rPr>
      </w:pPr>
      <w:r w:rsidRPr="00F33076">
        <w:rPr>
          <w:sz w:val="28"/>
          <w:szCs w:val="28"/>
        </w:rPr>
        <w:t>Настоящее постановление вступает в силу с момента его опубликования.</w:t>
      </w:r>
    </w:p>
    <w:p w:rsidR="00F33076" w:rsidRDefault="00F33076" w:rsidP="00F33076">
      <w:pPr>
        <w:pStyle w:val="affff8"/>
        <w:widowControl w:val="0"/>
        <w:autoSpaceDE w:val="0"/>
        <w:jc w:val="both"/>
        <w:rPr>
          <w:sz w:val="28"/>
          <w:szCs w:val="28"/>
        </w:rPr>
      </w:pPr>
    </w:p>
    <w:p w:rsidR="00A73B87" w:rsidRPr="00F33076" w:rsidRDefault="00A73B87" w:rsidP="00F33076">
      <w:pPr>
        <w:pStyle w:val="affff8"/>
        <w:widowControl w:val="0"/>
        <w:autoSpaceDE w:val="0"/>
        <w:jc w:val="both"/>
        <w:rPr>
          <w:sz w:val="28"/>
          <w:szCs w:val="28"/>
        </w:rPr>
      </w:pP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rsidR="00F33076" w:rsidRDefault="00F33076" w:rsidP="00F33076">
      <w:pPr>
        <w:jc w:val="both"/>
      </w:pPr>
    </w:p>
    <w:p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 </w:t>
      </w:r>
      <w:r w:rsidR="00311053">
        <w:rPr>
          <w:rFonts w:ascii="Times New Roman" w:hAnsi="Times New Roman" w:cs="Times New Roman"/>
        </w:rPr>
        <w:t>01.2022</w:t>
      </w:r>
      <w:r w:rsidR="00EB7833">
        <w:rPr>
          <w:rFonts w:ascii="Times New Roman" w:hAnsi="Times New Roman" w:cs="Times New Roman"/>
        </w:rPr>
        <w:t xml:space="preserve"> г. N</w:t>
      </w:r>
    </w:p>
    <w:p w:rsidR="00F33076" w:rsidRDefault="00F33076" w:rsidP="00F33076">
      <w:pPr>
        <w:pStyle w:val="ConsPlusNormal"/>
        <w:jc w:val="right"/>
        <w:outlineLvl w:val="0"/>
        <w:rPr>
          <w:rFonts w:ascii="Times New Roman" w:hAnsi="Times New Roman" w:cs="Times New Roman"/>
        </w:rPr>
      </w:pPr>
    </w:p>
    <w:bookmarkEnd w:id="0"/>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rsidR="00311053" w:rsidRPr="0095298D" w:rsidRDefault="00311053" w:rsidP="00311053">
      <w:pPr>
        <w:ind w:firstLine="709"/>
        <w:jc w:val="right"/>
        <w:rPr>
          <w:color w:val="000000"/>
          <w:sz w:val="28"/>
          <w:szCs w:val="28"/>
        </w:rPr>
      </w:pPr>
    </w:p>
    <w:p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rsidTr="005F69A2">
        <w:trPr>
          <w:trHeight w:val="800"/>
        </w:trPr>
        <w:tc>
          <w:tcPr>
            <w:tcW w:w="2340" w:type="dxa"/>
            <w:tcBorders>
              <w:top w:val="single" w:sz="4" w:space="0" w:color="000000"/>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autoSpaceDE w:val="0"/>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rsidTr="005F69A2">
        <w:trPr>
          <w:trHeight w:val="60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2020-2024 годы</w:t>
            </w:r>
          </w:p>
          <w:p w:rsidR="00311053" w:rsidRPr="00311053" w:rsidRDefault="00311053" w:rsidP="005F69A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2022-2024 годы</w:t>
            </w:r>
          </w:p>
        </w:tc>
      </w:tr>
      <w:tr w:rsidR="00311053" w:rsidRPr="00311053" w:rsidTr="005F69A2">
        <w:trPr>
          <w:trHeight w:val="7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jc w:val="both"/>
              <w:rPr>
                <w:rFonts w:ascii="Times New Roman" w:hAnsi="Times New Roman" w:cs="Times New Roman"/>
                <w:sz w:val="24"/>
                <w:szCs w:val="24"/>
              </w:rPr>
            </w:pPr>
            <w:r w:rsidRPr="00311053">
              <w:rPr>
                <w:rFonts w:ascii="Times New Roman" w:hAnsi="Times New Roman" w:cs="Times New Roman"/>
                <w:sz w:val="24"/>
                <w:szCs w:val="24"/>
              </w:rPr>
              <w:t>Цели Программы:</w:t>
            </w:r>
          </w:p>
          <w:p w:rsidR="00311053" w:rsidRPr="00311053" w:rsidRDefault="00311053" w:rsidP="005F69A2">
            <w:pPr>
              <w:pStyle w:val="ConsPlusNormal"/>
              <w:jc w:val="both"/>
              <w:rPr>
                <w:rFonts w:ascii="Times New Roman" w:hAnsi="Times New Roman" w:cs="Times New Roman"/>
                <w:sz w:val="24"/>
                <w:szCs w:val="24"/>
              </w:rPr>
            </w:pPr>
            <w:r w:rsidRPr="00311053">
              <w:rPr>
                <w:rFonts w:ascii="Times New Roman" w:hAnsi="Times New Roman" w:cs="Times New Roman"/>
                <w:sz w:val="24"/>
                <w:szCs w:val="24"/>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rsidR="00311053" w:rsidRPr="00311053" w:rsidRDefault="00311053" w:rsidP="005F69A2">
            <w:pPr>
              <w:pStyle w:val="ConsPlusNormal"/>
              <w:jc w:val="both"/>
              <w:rPr>
                <w:rFonts w:ascii="Times New Roman" w:hAnsi="Times New Roman" w:cs="Times New Roman"/>
                <w:sz w:val="24"/>
                <w:szCs w:val="24"/>
              </w:rPr>
            </w:pPr>
            <w:r w:rsidRPr="00311053">
              <w:rPr>
                <w:rFonts w:ascii="Times New Roman" w:hAnsi="Times New Roman" w:cs="Times New Roman"/>
                <w:sz w:val="24"/>
                <w:szCs w:val="24"/>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rsidR="00311053" w:rsidRPr="00311053" w:rsidRDefault="00311053" w:rsidP="005F69A2">
            <w:pPr>
              <w:pStyle w:val="ConsPlusCell"/>
              <w:snapToGrid w:val="0"/>
              <w:jc w:val="both"/>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rsidTr="005F69A2">
        <w:trPr>
          <w:trHeight w:val="70"/>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jc w:val="both"/>
              <w:rPr>
                <w:rFonts w:ascii="Times New Roman" w:hAnsi="Times New Roman" w:cs="Times New Roman"/>
                <w:sz w:val="24"/>
                <w:szCs w:val="24"/>
              </w:rPr>
            </w:pPr>
          </w:p>
        </w:tc>
      </w:tr>
      <w:tr w:rsidR="00311053" w:rsidRPr="00311053" w:rsidTr="005F69A2">
        <w:trPr>
          <w:trHeight w:val="841"/>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lastRenderedPageBreak/>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jc w:val="both"/>
              <w:rPr>
                <w:rFonts w:ascii="Times New Roman" w:hAnsi="Times New Roman" w:cs="Times New Roman"/>
                <w:sz w:val="24"/>
                <w:szCs w:val="24"/>
              </w:rPr>
            </w:pPr>
          </w:p>
        </w:tc>
      </w:tr>
      <w:tr w:rsidR="00311053" w:rsidRPr="00311053" w:rsidTr="005F69A2">
        <w:trPr>
          <w:trHeight w:val="2197"/>
        </w:trPr>
        <w:tc>
          <w:tcPr>
            <w:tcW w:w="2340" w:type="dxa"/>
            <w:tcBorders>
              <w:left w:val="single" w:sz="4" w:space="0" w:color="000000"/>
              <w:bottom w:val="single" w:sz="4" w:space="0" w:color="000000"/>
            </w:tcBorders>
            <w:shd w:val="clear" w:color="auto" w:fill="auto"/>
          </w:tcPr>
          <w:p w:rsidR="00311053" w:rsidRPr="00311053" w:rsidRDefault="00311053" w:rsidP="005F69A2">
            <w:pPr>
              <w:pStyle w:val="ConsPlusCell"/>
              <w:snapToGrid w:val="0"/>
              <w:rPr>
                <w:rFonts w:ascii="Times New Roman" w:hAnsi="Times New Roman" w:cs="Times New Roman"/>
              </w:rPr>
            </w:pPr>
            <w:r w:rsidRPr="00311053">
              <w:rPr>
                <w:rFonts w:ascii="Times New Roman" w:hAnsi="Times New Roman" w:cs="Times New Roman"/>
              </w:rPr>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Pr="00311053">
              <w:rPr>
                <w:rFonts w:ascii="Times New Roman" w:hAnsi="Times New Roman" w:cs="Times New Roman"/>
              </w:rPr>
              <w:t>13 488,67874</w:t>
            </w:r>
            <w:r w:rsidR="00B92C82">
              <w:rPr>
                <w:rFonts w:ascii="Times New Roman" w:hAnsi="Times New Roman" w:cs="Times New Roman"/>
              </w:rPr>
              <w:t>*</w:t>
            </w:r>
            <w:r w:rsidRPr="00311053">
              <w:rPr>
                <w:rFonts w:ascii="Times New Roman" w:hAnsi="Times New Roman" w:cs="Times New Roman"/>
              </w:rPr>
              <w:t xml:space="preserve"> тыс. руб.,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2022 г. – </w:t>
            </w:r>
            <w:r w:rsidRPr="00311053">
              <w:rPr>
                <w:rFonts w:ascii="Times New Roman" w:hAnsi="Times New Roman" w:cs="Times New Roman"/>
              </w:rPr>
              <w:t>5 018,57826</w:t>
            </w:r>
            <w:r w:rsidR="00B92C82">
              <w:rPr>
                <w:rFonts w:ascii="Times New Roman" w:hAnsi="Times New Roman" w:cs="Times New Roman"/>
              </w:rPr>
              <w:t>*</w:t>
            </w:r>
            <w:r w:rsidRPr="00311053">
              <w:rPr>
                <w:rFonts w:ascii="Times New Roman" w:hAnsi="Times New Roman" w:cs="Times New Roman"/>
              </w:rPr>
              <w:t xml:space="preserve">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2023 г. – 4 252,06879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2024 г. – 4 218,03169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Областной бюджет – </w:t>
            </w:r>
            <w:r w:rsidRPr="00311053">
              <w:rPr>
                <w:rFonts w:ascii="Times New Roman" w:hAnsi="Times New Roman" w:cs="Times New Roman"/>
              </w:rPr>
              <w:t>952,1946</w:t>
            </w:r>
            <w:r w:rsidRPr="00311053">
              <w:rPr>
                <w:rFonts w:ascii="Times New Roman" w:hAnsi="Times New Roman" w:cs="Times New Roman"/>
              </w:rPr>
              <w:t>* тыс. руб.,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2022 год – </w:t>
            </w:r>
            <w:r w:rsidRPr="00311053">
              <w:rPr>
                <w:rFonts w:ascii="Times New Roman" w:hAnsi="Times New Roman" w:cs="Times New Roman"/>
              </w:rPr>
              <w:t>952,1946</w:t>
            </w:r>
            <w:r w:rsidRPr="00311053">
              <w:rPr>
                <w:rFonts w:ascii="Times New Roman" w:hAnsi="Times New Roman" w:cs="Times New Roman"/>
              </w:rPr>
              <w:t>*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2024 год – 0,00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Местный бюджет – </w:t>
            </w:r>
            <w:r w:rsidRPr="00311053">
              <w:rPr>
                <w:rFonts w:ascii="Times New Roman" w:hAnsi="Times New Roman" w:cs="Times New Roman"/>
              </w:rPr>
              <w:t>12 332,44244</w:t>
            </w:r>
            <w:r w:rsidRPr="00311053">
              <w:rPr>
                <w:rFonts w:ascii="Times New Roman" w:hAnsi="Times New Roman" w:cs="Times New Roman"/>
              </w:rPr>
              <w:t xml:space="preserve"> тыс. рублей,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2022 год – </w:t>
            </w:r>
            <w:r w:rsidRPr="00311053">
              <w:rPr>
                <w:rFonts w:ascii="Times New Roman" w:hAnsi="Times New Roman" w:cs="Times New Roman"/>
              </w:rPr>
              <w:t>3 862,34196</w:t>
            </w:r>
            <w:r w:rsidRPr="00311053">
              <w:rPr>
                <w:rFonts w:ascii="Times New Roman" w:hAnsi="Times New Roman" w:cs="Times New Roman"/>
              </w:rPr>
              <w:t xml:space="preserve">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2023 год – </w:t>
            </w:r>
            <w:r w:rsidRPr="00311053">
              <w:rPr>
                <w:rFonts w:ascii="Times New Roman" w:hAnsi="Times New Roman" w:cs="Times New Roman"/>
              </w:rPr>
              <w:t>4 252,06879</w:t>
            </w:r>
            <w:r w:rsidRPr="00311053">
              <w:rPr>
                <w:rFonts w:ascii="Times New Roman" w:hAnsi="Times New Roman" w:cs="Times New Roman"/>
              </w:rPr>
              <w:t xml:space="preserve">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2024 год – </w:t>
            </w:r>
            <w:r w:rsidRPr="00311053">
              <w:rPr>
                <w:rFonts w:ascii="Times New Roman" w:hAnsi="Times New Roman" w:cs="Times New Roman"/>
              </w:rPr>
              <w:t>4 218,03169</w:t>
            </w:r>
            <w:r w:rsidRPr="00311053">
              <w:rPr>
                <w:rFonts w:ascii="Times New Roman" w:hAnsi="Times New Roman" w:cs="Times New Roman"/>
              </w:rPr>
              <w:t xml:space="preserve">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Внебюджетные средства – </w:t>
            </w:r>
            <w:r w:rsidRPr="00311053">
              <w:rPr>
                <w:rFonts w:ascii="Times New Roman" w:hAnsi="Times New Roman" w:cs="Times New Roman"/>
              </w:rPr>
              <w:t>204,0417</w:t>
            </w:r>
            <w:r w:rsidRPr="00311053">
              <w:rPr>
                <w:rFonts w:ascii="Times New Roman" w:hAnsi="Times New Roman" w:cs="Times New Roman"/>
              </w:rPr>
              <w:t>* тыс. рублей, в том числе по годам:</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 xml:space="preserve">2022 год – </w:t>
            </w:r>
            <w:r w:rsidRPr="00311053">
              <w:rPr>
                <w:rFonts w:ascii="Times New Roman" w:hAnsi="Times New Roman" w:cs="Times New Roman"/>
              </w:rPr>
              <w:t>204,0417</w:t>
            </w:r>
            <w:r w:rsidRPr="00311053">
              <w:rPr>
                <w:rFonts w:ascii="Times New Roman" w:hAnsi="Times New Roman" w:cs="Times New Roman"/>
              </w:rPr>
              <w:t>*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2023 год – 0,00 тыс. руб.;</w:t>
            </w:r>
          </w:p>
          <w:p w:rsidR="00311053" w:rsidRPr="00311053" w:rsidRDefault="00311053" w:rsidP="00B92C82">
            <w:pPr>
              <w:spacing w:after="0" w:line="240" w:lineRule="auto"/>
              <w:jc w:val="both"/>
              <w:rPr>
                <w:rFonts w:ascii="Times New Roman" w:hAnsi="Times New Roman" w:cs="Times New Roman"/>
              </w:rPr>
            </w:pPr>
            <w:r w:rsidRPr="00311053">
              <w:rPr>
                <w:rFonts w:ascii="Times New Roman" w:hAnsi="Times New Roman" w:cs="Times New Roman"/>
              </w:rPr>
              <w:t>2024 год – 0,00 тыс. руб.</w:t>
            </w:r>
          </w:p>
        </w:tc>
      </w:tr>
    </w:tbl>
    <w:p w:rsidR="00B92C82" w:rsidRPr="000B5CFE" w:rsidRDefault="00B92C82" w:rsidP="00B92C82">
      <w:pPr>
        <w:ind w:firstLine="540"/>
        <w:jc w:val="both"/>
        <w:rPr>
          <w:rFonts w:ascii="Times New Roman" w:hAnsi="Times New Roman" w:cs="Times New Roman"/>
        </w:rPr>
      </w:pPr>
      <w:r w:rsidRPr="000B5CFE">
        <w:rPr>
          <w:rFonts w:ascii="Times New Roman" w:hAnsi="Times New Roman" w:cs="Times New Roman"/>
        </w:rPr>
        <w:t xml:space="preserve">*) средства областного бюджета и внебюджетные </w:t>
      </w:r>
      <w:r>
        <w:rPr>
          <w:rFonts w:ascii="Times New Roman" w:hAnsi="Times New Roman" w:cs="Times New Roman"/>
        </w:rPr>
        <w:t>средства</w:t>
      </w:r>
      <w:r w:rsidRPr="000B5CFE">
        <w:rPr>
          <w:rFonts w:ascii="Times New Roman" w:hAnsi="Times New Roman" w:cs="Times New Roman"/>
        </w:rPr>
        <w:t xml:space="preserve"> носят прогнозный характер</w:t>
      </w:r>
    </w:p>
    <w:p w:rsidR="00311053" w:rsidRPr="00311053" w:rsidRDefault="00311053" w:rsidP="00311053">
      <w:pPr>
        <w:widowControl w:val="0"/>
        <w:autoSpaceDE w:val="0"/>
        <w:ind w:firstLine="540"/>
        <w:jc w:val="both"/>
        <w:rPr>
          <w:rFonts w:ascii="Times New Roman" w:hAnsi="Times New Roman" w:cs="Times New Roman"/>
        </w:rPr>
      </w:pPr>
    </w:p>
    <w:p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rsidR="00311053" w:rsidRPr="00311053" w:rsidRDefault="00311053" w:rsidP="00311053">
      <w:pPr>
        <w:widowControl w:val="0"/>
        <w:autoSpaceDE w:val="0"/>
        <w:ind w:firstLine="709"/>
        <w:jc w:val="both"/>
        <w:rPr>
          <w:rFonts w:ascii="Times New Roman" w:hAnsi="Times New Roman" w:cs="Times New Roman"/>
          <w:color w:val="0D0D0D"/>
          <w:shd w:val="clear" w:color="auto" w:fill="FFFFFF"/>
        </w:rPr>
      </w:pPr>
      <w:hyperlink r:id="rId8" w:anchor="/document/186367/entry/0" w:history="1">
        <w:r w:rsidRPr="00311053">
          <w:rPr>
            <w:rStyle w:val="affff9"/>
            <w:rFonts w:ascii="Times New Roman" w:hAnsi="Times New Roman" w:cs="Times New Roman"/>
            <w:color w:val="0D0D0D"/>
            <w:u w:val="none"/>
            <w:shd w:val="clear" w:color="auto" w:fill="FFFFFF"/>
          </w:rPr>
          <w:t>Федеральным законом</w:t>
        </w:r>
      </w:hyperlink>
      <w:r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rsidR="00311053" w:rsidRPr="00311053" w:rsidRDefault="00311053" w:rsidP="00311053">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w:t>
      </w:r>
      <w:r w:rsidRPr="00311053">
        <w:rPr>
          <w:color w:val="0D0D0D"/>
        </w:rPr>
        <w:lastRenderedPageBreak/>
        <w:t>перечня должностных лиц, уполномоченных составлять протоколы об административных правонарушениях".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tblGrid>
      <w:tr w:rsidR="00311053" w:rsidRPr="00311053" w:rsidTr="005F69A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B92C8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11053" w:rsidRPr="00311053" w:rsidTr="00B92C8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11053" w:rsidRPr="00311053" w:rsidTr="00B92C82">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B92C82" w:rsidRPr="00311053" w:rsidTr="00B92C82">
        <w:trPr>
          <w:trHeight w:val="643"/>
        </w:trPr>
        <w:tc>
          <w:tcPr>
            <w:tcW w:w="629"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r w:rsidRPr="00311053">
              <w:rPr>
                <w:rFonts w:ascii="Times New Roman" w:hAnsi="Times New Roman" w:cs="Times New Roman"/>
              </w:rPr>
              <w:lastRenderedPageBreak/>
              <w:t>2</w:t>
            </w:r>
          </w:p>
        </w:tc>
        <w:tc>
          <w:tcPr>
            <w:tcW w:w="3117" w:type="dxa"/>
            <w:vMerge w:val="restart"/>
            <w:tcBorders>
              <w:top w:val="single" w:sz="4" w:space="0" w:color="000000"/>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952,1946*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B92C82" w:rsidRPr="00311053" w:rsidTr="00B92C82">
        <w:trPr>
          <w:trHeight w:val="641"/>
        </w:trPr>
        <w:tc>
          <w:tcPr>
            <w:tcW w:w="629" w:type="dxa"/>
            <w:vMerge/>
            <w:tcBorders>
              <w:left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12 332,44244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3 862,34196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sidRPr="00311053">
              <w:rPr>
                <w:rFonts w:ascii="Times New Roman" w:hAnsi="Times New Roman" w:cs="Times New Roman"/>
              </w:rPr>
              <w:t>4218,03169</w:t>
            </w:r>
          </w:p>
        </w:tc>
      </w:tr>
      <w:tr w:rsidR="00B92C82" w:rsidRPr="00311053" w:rsidTr="00B92C82">
        <w:trPr>
          <w:trHeight w:val="998"/>
        </w:trPr>
        <w:tc>
          <w:tcPr>
            <w:tcW w:w="629"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0B5CFE" w:rsidRDefault="00B92C82" w:rsidP="00B92C82">
            <w:pPr>
              <w:widowControl w:val="0"/>
              <w:snapToGrid w:val="0"/>
              <w:spacing w:after="0"/>
              <w:jc w:val="center"/>
              <w:rPr>
                <w:rFonts w:ascii="Times New Roman" w:hAnsi="Times New Roman" w:cs="Times New Roman"/>
              </w:rPr>
            </w:pPr>
            <w:r>
              <w:rPr>
                <w:rFonts w:ascii="Times New Roman" w:hAnsi="Times New Roman" w:cs="Times New Roman"/>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204,0417*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0,00</w:t>
            </w:r>
          </w:p>
        </w:tc>
      </w:tr>
      <w:tr w:rsidR="00311053" w:rsidRPr="00311053" w:rsidTr="005F69A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B92C8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13 488,67874*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5 018,57826*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4 218,03169</w:t>
            </w:r>
          </w:p>
        </w:tc>
      </w:tr>
      <w:tr w:rsidR="00B92C82" w:rsidRPr="00311053" w:rsidTr="005F69A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13 488,67874*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5 018,57826*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4 252,06879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92C82" w:rsidRPr="00311053" w:rsidRDefault="00B92C82" w:rsidP="00B92C82">
            <w:pPr>
              <w:widowControl w:val="0"/>
              <w:snapToGrid w:val="0"/>
              <w:spacing w:after="0"/>
              <w:rPr>
                <w:rFonts w:ascii="Times New Roman" w:hAnsi="Times New Roman" w:cs="Times New Roman"/>
              </w:rPr>
            </w:pPr>
            <w:r>
              <w:rPr>
                <w:rFonts w:ascii="Times New Roman" w:hAnsi="Times New Roman" w:cs="Times New Roman"/>
              </w:rPr>
              <w:t>4 218,03169</w:t>
            </w:r>
          </w:p>
        </w:tc>
      </w:tr>
    </w:tbl>
    <w:p w:rsidR="00311053" w:rsidRPr="00311053" w:rsidRDefault="00311053" w:rsidP="00311053">
      <w:pPr>
        <w:widowControl w:val="0"/>
        <w:autoSpaceDE w:val="0"/>
        <w:ind w:left="720"/>
        <w:rPr>
          <w:rFonts w:ascii="Times New Roman" w:hAnsi="Times New Roman" w:cs="Times New Roman"/>
          <w:b/>
        </w:rPr>
      </w:pPr>
    </w:p>
    <w:p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311053" w:rsidRPr="00311053" w:rsidRDefault="00311053" w:rsidP="00B92C82">
      <w:pPr>
        <w:spacing w:after="0"/>
        <w:jc w:val="center"/>
        <w:outlineLvl w:val="2"/>
        <w:rPr>
          <w:rFonts w:ascii="Times New Roman" w:hAnsi="Times New Roman" w:cs="Times New Roman"/>
          <w:b/>
        </w:rPr>
      </w:pPr>
    </w:p>
    <w:p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 xml:space="preserve">2. Срок и этапы реализации Программы: срок реализации Программы 2020 – 2024 годы, этап </w:t>
      </w:r>
      <w:r w:rsidRPr="00311053">
        <w:rPr>
          <w:rFonts w:ascii="Times New Roman" w:hAnsi="Times New Roman" w:cs="Times New Roman"/>
          <w:lang w:val="en-US"/>
        </w:rPr>
        <w:t>II</w:t>
      </w:r>
      <w:r w:rsidRPr="00311053">
        <w:rPr>
          <w:rFonts w:ascii="Times New Roman" w:hAnsi="Times New Roman" w:cs="Times New Roman"/>
        </w:rPr>
        <w:t>: 2022-2024 годы.</w:t>
      </w:r>
    </w:p>
    <w:p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rsidR="00B92C82" w:rsidRPr="00311053" w:rsidRDefault="00B92C82" w:rsidP="00B92C82">
      <w:pPr>
        <w:pStyle w:val="ConsPlusNormal"/>
        <w:ind w:firstLine="709"/>
        <w:jc w:val="both"/>
        <w:rPr>
          <w:rFonts w:ascii="Times New Roman" w:hAnsi="Times New Roman" w:cs="Times New Roman"/>
          <w:sz w:val="24"/>
          <w:szCs w:val="24"/>
        </w:rPr>
      </w:pPr>
    </w:p>
    <w:p w:rsidR="00311053" w:rsidRPr="00311053" w:rsidRDefault="00311053" w:rsidP="00B92C82">
      <w:pPr>
        <w:spacing w:after="0"/>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067"/>
        <w:gridCol w:w="1559"/>
        <w:gridCol w:w="1134"/>
        <w:gridCol w:w="1417"/>
        <w:gridCol w:w="1560"/>
      </w:tblGrid>
      <w:tr w:rsidR="003E015A"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NN</w:t>
            </w:r>
          </w:p>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3E015A"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067" w:type="dxa"/>
            <w:vMerge/>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7</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rsidR="00311053" w:rsidRPr="00311053" w:rsidRDefault="00311053" w:rsidP="00311053">
      <w:pPr>
        <w:jc w:val="both"/>
        <w:rPr>
          <w:rFonts w:ascii="Times New Roman" w:hAnsi="Times New Roman" w:cs="Times New Roman"/>
        </w:rPr>
      </w:pP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3469"/>
        <w:gridCol w:w="1134"/>
        <w:gridCol w:w="1559"/>
        <w:gridCol w:w="1134"/>
        <w:gridCol w:w="1350"/>
        <w:gridCol w:w="1560"/>
      </w:tblGrid>
      <w:tr w:rsidR="00311053" w:rsidRPr="00311053" w:rsidTr="003E015A">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NN</w:t>
            </w:r>
          </w:p>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пп</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Ед. изм.</w:t>
            </w:r>
          </w:p>
        </w:tc>
        <w:tc>
          <w:tcPr>
            <w:tcW w:w="5603"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311053" w:rsidRPr="00311053" w:rsidTr="003E015A">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2022 год</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2023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7</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системы </w:t>
            </w:r>
            <w:r w:rsidRPr="00311053">
              <w:rPr>
                <w:rFonts w:ascii="Times New Roman" w:hAnsi="Times New Roman" w:cs="Times New Roman"/>
                <w:sz w:val="24"/>
                <w:szCs w:val="24"/>
              </w:rPr>
              <w:lastRenderedPageBreak/>
              <w:t>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hyperlink r:id="rId11" w:history="1">
              <w:r w:rsidRPr="00311053">
                <w:rPr>
                  <w:rFonts w:ascii="Times New Roman" w:hAnsi="Times New Roman" w:cs="Times New Roman"/>
                  <w:color w:val="000000"/>
                  <w:sz w:val="24"/>
                  <w:szCs w:val="24"/>
                </w:rPr>
                <w:t>Закон</w:t>
              </w:r>
            </w:hyperlink>
            <w:r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E015A"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jc w:val="center"/>
              <w:rPr>
                <w:rFonts w:ascii="Times New Roman" w:hAnsi="Times New Roman" w:cs="Times New Roman"/>
              </w:rPr>
            </w:pPr>
            <w:r>
              <w:rPr>
                <w:rFonts w:ascii="Times New Roman" w:hAnsi="Times New Roman" w:cs="Times New Roman"/>
              </w:rPr>
              <w:lastRenderedPageBreak/>
              <w:t>5.1.2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шт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5F69A2">
            <w:pPr>
              <w:widowControl w:val="0"/>
              <w:snapToGrid w:val="0"/>
              <w:jc w:val="center"/>
              <w:rPr>
                <w:rFonts w:ascii="Times New Roman" w:hAnsi="Times New Roman" w:cs="Times New Roman"/>
              </w:rPr>
            </w:pPr>
            <w:r>
              <w:rPr>
                <w:rFonts w:ascii="Times New Roman" w:hAnsi="Times New Roman" w:cs="Times New Roman"/>
              </w:rPr>
              <w:t>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6.1.2</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6.1.3</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6.1.4</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lastRenderedPageBreak/>
              <w:t>7.1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r>
      <w:tr w:rsidR="00311053" w:rsidRPr="00311053" w:rsidTr="003E015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7.1.1</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100</w:t>
            </w:r>
          </w:p>
        </w:tc>
      </w:tr>
    </w:tbl>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p w:rsidR="00311053" w:rsidRPr="00311053" w:rsidRDefault="00311053" w:rsidP="00311053">
      <w:pPr>
        <w:jc w:val="both"/>
        <w:rPr>
          <w:rFonts w:ascii="Times New Roman" w:hAnsi="Times New Roman" w:cs="Times New Roman"/>
        </w:rPr>
      </w:pPr>
    </w:p>
    <w:tbl>
      <w:tblPr>
        <w:tblW w:w="10774" w:type="dxa"/>
        <w:tblInd w:w="-647"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1276"/>
        <w:gridCol w:w="1417"/>
        <w:gridCol w:w="1418"/>
        <w:gridCol w:w="567"/>
        <w:gridCol w:w="709"/>
        <w:gridCol w:w="708"/>
        <w:gridCol w:w="709"/>
        <w:gridCol w:w="851"/>
      </w:tblGrid>
      <w:tr w:rsidR="00311053" w:rsidRPr="00311053" w:rsidTr="005F69A2">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NN пп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КБК</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311053" w:rsidRPr="00311053" w:rsidTr="005F69A2">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2024 год</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10</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11053" w:rsidRPr="00311053" w:rsidTr="003E015A">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jc w:val="center"/>
              <w:rPr>
                <w:rFonts w:ascii="Times New Roman" w:hAnsi="Times New Roman" w:cs="Times New Roman"/>
              </w:rPr>
            </w:pPr>
            <w:r w:rsidRPr="00311053">
              <w:rPr>
                <w:rFonts w:ascii="Times New Roman" w:hAnsi="Times New Roman" w:cs="Times New Roman"/>
              </w:rPr>
              <w:t>0,00</w:t>
            </w:r>
          </w:p>
        </w:tc>
      </w:tr>
      <w:tr w:rsidR="003E015A" w:rsidRPr="00311053" w:rsidTr="003E015A">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r w:rsidRPr="00311053">
              <w:rPr>
                <w:rFonts w:ascii="Times New Roman" w:hAnsi="Times New Roman" w:cs="Times New Roman"/>
              </w:rPr>
              <w:t>2</w:t>
            </w:r>
          </w:p>
        </w:tc>
        <w:tc>
          <w:tcPr>
            <w:tcW w:w="2410"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952,1946</w:t>
            </w:r>
            <w:r>
              <w:rPr>
                <w:rFonts w:ascii="Times New Roman" w:hAnsi="Times New Roman" w:cs="Times New Roman"/>
              </w:rPr>
              <w:b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E015A" w:rsidRPr="00311053" w:rsidTr="003E015A">
        <w:trPr>
          <w:trHeight w:val="755"/>
        </w:trPr>
        <w:tc>
          <w:tcPr>
            <w:tcW w:w="709" w:type="dxa"/>
            <w:vMerge/>
            <w:tcBorders>
              <w:left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12332,44244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3862,34196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sidRPr="00311053">
              <w:rPr>
                <w:rFonts w:ascii="Times New Roman" w:hAnsi="Times New Roman" w:cs="Times New Roman"/>
              </w:rPr>
              <w:t>4218,03169</w:t>
            </w:r>
          </w:p>
        </w:tc>
      </w:tr>
      <w:tr w:rsidR="003E015A" w:rsidRPr="00311053" w:rsidTr="003E015A">
        <w:trPr>
          <w:trHeight w:val="755"/>
        </w:trPr>
        <w:tc>
          <w:tcPr>
            <w:tcW w:w="709"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E015A" w:rsidRPr="000B5CFE" w:rsidRDefault="003E015A" w:rsidP="003E015A">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E015A" w:rsidRPr="00311053" w:rsidRDefault="003E015A" w:rsidP="003E015A">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lastRenderedPageBreak/>
              <w:t>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1. Обеспечение осуществления управленческих функций администрации 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7746,53735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2553,08659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2596,72538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2596,72538</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2053,73184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684,57728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684,57728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684,57728</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2.1.2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5692,80551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6C5B66" w:rsidP="005F69A2">
            <w:pPr>
              <w:widowControl w:val="0"/>
              <w:snapToGrid w:val="0"/>
              <w:rPr>
                <w:rFonts w:ascii="Times New Roman" w:hAnsi="Times New Roman" w:cs="Times New Roman"/>
              </w:rPr>
            </w:pPr>
            <w:r>
              <w:rPr>
                <w:rFonts w:ascii="Times New Roman" w:hAnsi="Times New Roman" w:cs="Times New Roman"/>
              </w:rPr>
              <w:t>1868,50931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1912,1481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1912,1481</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196,015</w:t>
            </w:r>
            <w:r w:rsidR="003A5EEF">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65,338</w:t>
            </w:r>
            <w:r w:rsidR="003A5EEF">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65,33856</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3.1.1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196,015</w:t>
            </w:r>
            <w:r>
              <w:rPr>
                <w:rFonts w:ascii="Times New Roman" w:hAnsi="Times New Roman" w:cs="Times New Roman"/>
              </w:rP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w:t>
            </w:r>
            <w:r>
              <w:rPr>
                <w:rFonts w:ascii="Times New Roman" w:hAnsi="Times New Roman" w:cs="Times New Roman"/>
              </w:rPr>
              <w:t>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65,33856</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3. Осуществление отдельных государственных полномочий </w:t>
            </w:r>
            <w:r w:rsidRPr="00311053">
              <w:rPr>
                <w:rFonts w:ascii="Times New Roman" w:hAnsi="Times New Roman" w:cs="Times New Roman"/>
                <w:sz w:val="24"/>
                <w:szCs w:val="24"/>
              </w:rPr>
              <w:lastRenderedPageBreak/>
              <w:t>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lastRenderedPageBreak/>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380,0371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129,78264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125,12723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125,12723</w:t>
            </w:r>
          </w:p>
        </w:tc>
      </w:tr>
      <w:tr w:rsidR="00311053"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379,62514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129,6444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124,99037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124,99037</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t>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hyperlink r:id="rId12" w:history="1">
              <w:r w:rsidRPr="00311053">
                <w:rPr>
                  <w:rFonts w:ascii="Times New Roman" w:hAnsi="Times New Roman" w:cs="Times New Roman"/>
                  <w:color w:val="000000"/>
                  <w:sz w:val="24"/>
                  <w:szCs w:val="24"/>
                </w:rPr>
                <w:t>Закон</w:t>
              </w:r>
            </w:hyperlink>
            <w:r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A5EEF" w:rsidP="005F69A2">
            <w:pPr>
              <w:widowControl w:val="0"/>
              <w:snapToGrid w:val="0"/>
              <w:rPr>
                <w:rFonts w:ascii="Times New Roman" w:hAnsi="Times New Roman" w:cs="Times New Roman"/>
              </w:rPr>
            </w:pPr>
            <w:r>
              <w:rPr>
                <w:rFonts w:ascii="Times New Roman" w:hAnsi="Times New Roman" w:cs="Times New Roman"/>
              </w:rPr>
              <w:t>0,41196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3A5EEF">
            <w:pPr>
              <w:widowControl w:val="0"/>
              <w:snapToGrid w:val="0"/>
              <w:rPr>
                <w:rFonts w:ascii="Times New Roman" w:hAnsi="Times New Roman" w:cs="Times New Roman"/>
              </w:rPr>
            </w:pPr>
            <w:r w:rsidRPr="00311053">
              <w:rPr>
                <w:rFonts w:ascii="Times New Roman" w:hAnsi="Times New Roman" w:cs="Times New Roman"/>
              </w:rPr>
              <w:t>0,</w:t>
            </w:r>
            <w:r w:rsidR="003A5EEF">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0,13686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0,13686</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5.1</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3845,85699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7E2A70" w:rsidP="003A5EEF">
            <w:pPr>
              <w:widowControl w:val="0"/>
              <w:snapToGrid w:val="0"/>
              <w:rPr>
                <w:rFonts w:ascii="Times New Roman" w:hAnsi="Times New Roman" w:cs="Times New Roman"/>
              </w:rPr>
            </w:pPr>
            <w:r>
              <w:rPr>
                <w:rFonts w:ascii="Times New Roman" w:hAnsi="Times New Roman" w:cs="Times New Roman"/>
              </w:rPr>
              <w:t>1039,83795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11053" w:rsidRPr="00311053" w:rsidTr="003A5EEF">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jc w:val="center"/>
              <w:rPr>
                <w:rFonts w:ascii="Times New Roman" w:hAnsi="Times New Roman" w:cs="Times New Roman"/>
              </w:rPr>
            </w:pPr>
            <w:r w:rsidRPr="00311053">
              <w:rPr>
                <w:rFonts w:ascii="Times New Roman" w:hAnsi="Times New Roman" w:cs="Times New Roman"/>
              </w:rPr>
              <w:lastRenderedPageBreak/>
              <w:t>5.1.1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5F69A2">
            <w:pPr>
              <w:widowControl w:val="0"/>
              <w:snapToGrid w:val="0"/>
              <w:rPr>
                <w:rFonts w:ascii="Times New Roman" w:hAnsi="Times New Roman" w:cs="Times New Roman"/>
              </w:rPr>
            </w:pPr>
            <w:r>
              <w:rPr>
                <w:rFonts w:ascii="Times New Roman" w:hAnsi="Times New Roman" w:cs="Times New Roman"/>
              </w:rPr>
              <w:t>3641,81529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7E2A70" w:rsidP="005F69A2">
            <w:pPr>
              <w:widowControl w:val="0"/>
              <w:snapToGrid w:val="0"/>
              <w:rPr>
                <w:rFonts w:ascii="Times New Roman" w:hAnsi="Times New Roman" w:cs="Times New Roman"/>
              </w:rPr>
            </w:pPr>
            <w:r>
              <w:rPr>
                <w:rFonts w:ascii="Times New Roman" w:hAnsi="Times New Roman" w:cs="Times New Roman"/>
              </w:rPr>
              <w:t>835,79625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1403,00952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11053" w:rsidRPr="00311053" w:rsidRDefault="00311053" w:rsidP="005F69A2">
            <w:pPr>
              <w:widowControl w:val="0"/>
              <w:snapToGrid w:val="0"/>
              <w:rPr>
                <w:rFonts w:ascii="Times New Roman" w:hAnsi="Times New Roman" w:cs="Times New Roman"/>
              </w:rPr>
            </w:pPr>
            <w:r w:rsidRPr="00311053">
              <w:rPr>
                <w:rFonts w:ascii="Times New Roman" w:hAnsi="Times New Roman" w:cs="Times New Roman"/>
              </w:rPr>
              <w:t>1403,00952</w:t>
            </w:r>
          </w:p>
        </w:tc>
      </w:tr>
      <w:tr w:rsidR="003A5EEF" w:rsidRPr="00311053" w:rsidTr="003A5EEF">
        <w:trPr>
          <w:trHeight w:val="755"/>
        </w:trPr>
        <w:tc>
          <w:tcPr>
            <w:tcW w:w="709"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Pr>
                <w:rFonts w:ascii="Times New Roman" w:hAnsi="Times New Roman" w:cs="Times New Roman"/>
              </w:rPr>
              <w:t>5.1.2</w:t>
            </w:r>
          </w:p>
        </w:tc>
        <w:tc>
          <w:tcPr>
            <w:tcW w:w="2410"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Pr>
                <w:rFonts w:ascii="Times New Roman" w:hAnsi="Times New Roman" w:cs="Times New Roman"/>
                <w:sz w:val="24"/>
                <w:szCs w:val="24"/>
              </w:rPr>
              <w:t>Оборудование детской площадки в с.Выползово, Спасского района, Рязанской области</w:t>
            </w:r>
            <w:r w:rsidR="006C5B66">
              <w:rPr>
                <w:rFonts w:ascii="Times New Roman" w:hAnsi="Times New Roman" w:cs="Times New Roman"/>
                <w:sz w:val="24"/>
                <w:szCs w:val="24"/>
              </w:rPr>
              <w:t>**</w:t>
            </w:r>
          </w:p>
        </w:tc>
        <w:tc>
          <w:tcPr>
            <w:tcW w:w="1276"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952,1946*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3A5EEF"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3A5EEF">
        <w:trPr>
          <w:trHeight w:val="755"/>
        </w:trPr>
        <w:tc>
          <w:tcPr>
            <w:tcW w:w="709" w:type="dxa"/>
            <w:vMerge/>
            <w:tcBorders>
              <w:left w:val="single" w:sz="4" w:space="0" w:color="000000"/>
              <w:bottom w:val="single" w:sz="4" w:space="0" w:color="000000"/>
              <w:right w:val="single" w:sz="4" w:space="0" w:color="000000"/>
            </w:tcBorders>
            <w:shd w:val="clear" w:color="auto" w:fill="auto"/>
          </w:tcPr>
          <w:p w:rsidR="003A5EEF" w:rsidRDefault="003A5EEF" w:rsidP="003A5EEF">
            <w:pPr>
              <w:widowControl w:val="0"/>
              <w:jc w:val="center"/>
              <w:rPr>
                <w:rFonts w:ascii="Times New Roman" w:hAnsi="Times New Roman" w:cs="Times New Roman"/>
              </w:rPr>
            </w:pPr>
          </w:p>
        </w:tc>
        <w:tc>
          <w:tcPr>
            <w:tcW w:w="2410" w:type="dxa"/>
            <w:vMerge/>
            <w:tcBorders>
              <w:left w:val="single" w:sz="4" w:space="0" w:color="000000"/>
              <w:bottom w:val="single" w:sz="4" w:space="0" w:color="000000"/>
              <w:right w:val="single" w:sz="4" w:space="0" w:color="000000"/>
            </w:tcBorders>
            <w:shd w:val="clear" w:color="auto" w:fill="auto"/>
          </w:tcPr>
          <w:p w:rsidR="003A5EEF" w:rsidRDefault="003A5EEF" w:rsidP="003A5EEF">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0B5CFE" w:rsidRDefault="003A5EEF" w:rsidP="003A5EEF">
            <w:pPr>
              <w:rPr>
                <w:rFonts w:ascii="Times New Roman" w:hAnsi="Times New Roman" w:cs="Times New Roman"/>
              </w:rPr>
            </w:pPr>
            <w:r>
              <w:rPr>
                <w:rFonts w:ascii="Times New Roman" w:hAnsi="Times New Roman" w:cs="Times New Roman"/>
              </w:rPr>
              <w:t>Внебюджетные средства</w:t>
            </w:r>
          </w:p>
        </w:tc>
        <w:tc>
          <w:tcPr>
            <w:tcW w:w="567" w:type="dxa"/>
            <w:vMerge/>
            <w:tcBorders>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Default="006C5B66" w:rsidP="003A5EEF">
            <w:pPr>
              <w:widowControl w:val="0"/>
              <w:snapToGrid w:val="0"/>
              <w:rPr>
                <w:rFonts w:ascii="Times New Roman" w:hAnsi="Times New Roman" w:cs="Times New Roman"/>
              </w:rPr>
            </w:pPr>
            <w:r>
              <w:rPr>
                <w:rFonts w:ascii="Times New Roman" w:hAnsi="Times New Roman" w:cs="Times New Roman"/>
              </w:rPr>
              <w:t>204,0417*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79,7042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45,6671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34,0371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w:t>
            </w:r>
            <w:r w:rsidRPr="00311053">
              <w:rPr>
                <w:rFonts w:ascii="Times New Roman" w:hAnsi="Times New Roman" w:cs="Times New Roman"/>
                <w:sz w:val="24"/>
                <w:szCs w:val="24"/>
              </w:rPr>
              <w:lastRenderedPageBreak/>
              <w:t>бюджетов поселений на осуществление 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67,8742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Расходы на осуществление внешнего муниципального финансового контроля в соответствии с заключенными </w:t>
            </w:r>
            <w:r w:rsidRPr="00311053">
              <w:rPr>
                <w:rFonts w:ascii="Times New Roman" w:hAnsi="Times New Roman" w:cs="Times New Roman"/>
                <w:sz w:val="24"/>
                <w:szCs w:val="24"/>
              </w:rPr>
              <w:lastRenderedPageBreak/>
              <w:t>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11,63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0,00</w:t>
            </w:r>
          </w:p>
        </w:tc>
      </w:tr>
      <w:tr w:rsidR="006C5B66"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jc w:val="center"/>
              <w:rPr>
                <w:rFonts w:ascii="Times New Roman" w:hAnsi="Times New Roman" w:cs="Times New Roman"/>
              </w:rPr>
            </w:pPr>
            <w:r w:rsidRPr="00311053">
              <w:rPr>
                <w:rFonts w:ascii="Times New Roman" w:hAnsi="Times New Roman" w:cs="Times New Roman"/>
              </w:rPr>
              <w:t>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28,629</w:t>
            </w:r>
            <w:bookmarkStart w:id="3" w:name="_GoBack"/>
            <w:bookmarkEnd w:id="3"/>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5F69A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jc w:val="center"/>
              <w:rPr>
                <w:rFonts w:ascii="Times New Roman" w:hAnsi="Times New Roman" w:cs="Times New Roman"/>
              </w:rPr>
            </w:pPr>
            <w:r w:rsidRPr="00311053">
              <w:rPr>
                <w:rFonts w:ascii="Times New Roman" w:hAnsi="Times New Roman" w:cs="Times New Roman"/>
              </w:rPr>
              <w:t>7.1.1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84,291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28,629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27,831</w:t>
            </w:r>
          </w:p>
        </w:tc>
      </w:tr>
      <w:tr w:rsidR="003A5EEF" w:rsidRPr="00311053" w:rsidTr="005F69A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13488,67874*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6C5B66" w:rsidP="003A5EEF">
            <w:pPr>
              <w:widowControl w:val="0"/>
              <w:snapToGrid w:val="0"/>
              <w:rPr>
                <w:rFonts w:ascii="Times New Roman" w:hAnsi="Times New Roman" w:cs="Times New Roman"/>
              </w:rPr>
            </w:pPr>
            <w:r>
              <w:rPr>
                <w:rFonts w:ascii="Times New Roman" w:hAnsi="Times New Roman" w:cs="Times New Roman"/>
              </w:rPr>
              <w:t>5018,57826*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A5EEF" w:rsidRPr="00311053" w:rsidRDefault="003A5EEF" w:rsidP="003A5EEF">
            <w:pPr>
              <w:widowControl w:val="0"/>
              <w:snapToGrid w:val="0"/>
              <w:rPr>
                <w:rFonts w:ascii="Times New Roman" w:hAnsi="Times New Roman" w:cs="Times New Roman"/>
              </w:rPr>
            </w:pPr>
            <w:r w:rsidRPr="00311053">
              <w:rPr>
                <w:rFonts w:ascii="Times New Roman" w:hAnsi="Times New Roman" w:cs="Times New Roman"/>
              </w:rPr>
              <w:t>4218,03169</w:t>
            </w:r>
          </w:p>
        </w:tc>
      </w:tr>
      <w:tr w:rsidR="006C5B66" w:rsidRPr="00311053" w:rsidTr="005F69A2">
        <w:tc>
          <w:tcPr>
            <w:tcW w:w="5812" w:type="dxa"/>
            <w:gridSpan w:val="4"/>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13488,67874*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Pr>
                <w:rFonts w:ascii="Times New Roman" w:hAnsi="Times New Roman" w:cs="Times New Roman"/>
              </w:rPr>
              <w:t>5018,57826*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4252,06879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C5B66" w:rsidRPr="00311053" w:rsidRDefault="006C5B66" w:rsidP="006C5B66">
            <w:pPr>
              <w:widowControl w:val="0"/>
              <w:snapToGrid w:val="0"/>
              <w:rPr>
                <w:rFonts w:ascii="Times New Roman" w:hAnsi="Times New Roman" w:cs="Times New Roman"/>
              </w:rPr>
            </w:pPr>
            <w:r w:rsidRPr="00311053">
              <w:rPr>
                <w:rFonts w:ascii="Times New Roman" w:hAnsi="Times New Roman" w:cs="Times New Roman"/>
              </w:rPr>
              <w:t>4218,03169</w:t>
            </w:r>
          </w:p>
        </w:tc>
      </w:tr>
    </w:tbl>
    <w:p w:rsidR="006C5B66" w:rsidRDefault="006C5B66" w:rsidP="006C5B66">
      <w:pPr>
        <w:spacing w:after="0"/>
        <w:ind w:firstLine="539"/>
        <w:jc w:val="both"/>
        <w:rPr>
          <w:rFonts w:ascii="Times New Roman" w:hAnsi="Times New Roman" w:cs="Times New Roman"/>
        </w:rPr>
      </w:pPr>
      <w:r w:rsidRPr="000B5CFE">
        <w:rPr>
          <w:rFonts w:ascii="Times New Roman" w:hAnsi="Times New Roman" w:cs="Times New Roman"/>
        </w:rPr>
        <w:t xml:space="preserve">*) средства областного бюджета и внебюджетные </w:t>
      </w:r>
      <w:r>
        <w:rPr>
          <w:rFonts w:ascii="Times New Roman" w:hAnsi="Times New Roman" w:cs="Times New Roman"/>
        </w:rPr>
        <w:t>средства</w:t>
      </w:r>
      <w:r w:rsidRPr="000B5CFE">
        <w:rPr>
          <w:rFonts w:ascii="Times New Roman" w:hAnsi="Times New Roman" w:cs="Times New Roman"/>
        </w:rPr>
        <w:t xml:space="preserve"> носят прогнозный характер</w:t>
      </w:r>
    </w:p>
    <w:p w:rsidR="006C5B66" w:rsidRDefault="006C5B66" w:rsidP="006C5B66">
      <w:pPr>
        <w:spacing w:after="0"/>
        <w:ind w:firstLine="539"/>
        <w:jc w:val="both"/>
        <w:rPr>
          <w:rFonts w:ascii="Times New Roman" w:hAnsi="Times New Roman" w:cs="Times New Roman"/>
        </w:rPr>
      </w:pPr>
      <w:r w:rsidRPr="00FF6966">
        <w:rPr>
          <w:rFonts w:ascii="Times New Roman" w:hAnsi="Times New Roman" w:cs="Times New Roman"/>
        </w:rPr>
        <w:t xml:space="preserve">**) Софинансирование </w:t>
      </w:r>
      <w:r>
        <w:rPr>
          <w:rFonts w:ascii="Times New Roman" w:hAnsi="Times New Roman" w:cs="Times New Roman"/>
        </w:rPr>
        <w:t>на реализацию</w:t>
      </w:r>
      <w:r w:rsidRPr="00EE3D6D">
        <w:rPr>
          <w:rFonts w:ascii="Times New Roman" w:hAnsi="Times New Roman" w:cs="Times New Roman"/>
        </w:rPr>
        <w:t xml:space="preserve"> проекта местных инициатив</w:t>
      </w:r>
      <w:r>
        <w:rPr>
          <w:rFonts w:ascii="Times New Roman" w:hAnsi="Times New Roman" w:cs="Times New Roman"/>
        </w:rPr>
        <w:t>,</w:t>
      </w:r>
      <w:r w:rsidRPr="00EE3D6D">
        <w:rPr>
          <w:rFonts w:ascii="Times New Roman" w:hAnsi="Times New Roman" w:cs="Times New Roman"/>
        </w:rPr>
        <w:t xml:space="preserve"> </w:t>
      </w:r>
      <w:r>
        <w:rPr>
          <w:rFonts w:ascii="Times New Roman" w:hAnsi="Times New Roman" w:cs="Times New Roman"/>
        </w:rPr>
        <w:t xml:space="preserve">осуществляемых в рамках реализации </w:t>
      </w:r>
      <w:r w:rsidRPr="00FF6966">
        <w:rPr>
          <w:rFonts w:ascii="Times New Roman" w:hAnsi="Times New Roman" w:cs="Times New Roman"/>
        </w:rPr>
        <w:t>мероприятия 1.1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rsidR="00311053" w:rsidRPr="00311053" w:rsidRDefault="00311053" w:rsidP="00311053">
      <w:pPr>
        <w:widowControl w:val="0"/>
        <w:jc w:val="both"/>
        <w:rPr>
          <w:rFonts w:ascii="Times New Roman" w:hAnsi="Times New Roman" w:cs="Times New Roman"/>
        </w:rPr>
      </w:pPr>
    </w:p>
    <w:p w:rsidR="00311053" w:rsidRPr="00311053" w:rsidRDefault="00311053" w:rsidP="00311053">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 xml:space="preserve">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p w:rsidR="00311053" w:rsidRPr="00311053" w:rsidRDefault="00311053" w:rsidP="00311053">
      <w:pPr>
        <w:ind w:firstLine="708"/>
        <w:jc w:val="both"/>
        <w:rPr>
          <w:rFonts w:ascii="Times New Roman" w:hAnsi="Times New Roman" w:cs="Times New Roman"/>
          <w:color w:val="0D0D0D"/>
        </w:rPr>
      </w:pPr>
    </w:p>
    <w:p w:rsidR="003F260A" w:rsidRPr="00A73B87" w:rsidRDefault="003F260A" w:rsidP="00311053">
      <w:pPr>
        <w:pStyle w:val="ConsPlusNormal"/>
        <w:jc w:val="right"/>
        <w:outlineLvl w:val="0"/>
        <w:rPr>
          <w:sz w:val="28"/>
          <w:szCs w:val="28"/>
        </w:rPr>
      </w:pPr>
    </w:p>
    <w:sectPr w:rsidR="003F260A" w:rsidRPr="00A73B87" w:rsidSect="00311053">
      <w:pgSz w:w="11905" w:h="16837"/>
      <w:pgMar w:top="1134" w:right="799" w:bottom="113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92" w:rsidRDefault="009E5092" w:rsidP="00FA4468">
      <w:pPr>
        <w:spacing w:after="0" w:line="240" w:lineRule="auto"/>
      </w:pPr>
      <w:r>
        <w:separator/>
      </w:r>
    </w:p>
  </w:endnote>
  <w:endnote w:type="continuationSeparator" w:id="0">
    <w:p w:rsidR="009E5092" w:rsidRDefault="009E5092"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92" w:rsidRDefault="009E5092" w:rsidP="00FA4468">
      <w:pPr>
        <w:spacing w:after="0" w:line="240" w:lineRule="auto"/>
      </w:pPr>
      <w:r>
        <w:separator/>
      </w:r>
    </w:p>
  </w:footnote>
  <w:footnote w:type="continuationSeparator" w:id="0">
    <w:p w:rsidR="009E5092" w:rsidRDefault="009E5092"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
  </w:num>
  <w:num w:numId="3">
    <w:abstractNumId w:val="2"/>
  </w:num>
  <w:num w:numId="4">
    <w:abstractNumId w:val="8"/>
  </w:num>
  <w:num w:numId="5">
    <w:abstractNumId w:val="5"/>
  </w:num>
  <w:num w:numId="6">
    <w:abstractNumId w:val="7"/>
  </w:num>
  <w:num w:numId="7">
    <w:abstractNumId w:val="3"/>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6E"/>
    <w:rsid w:val="00002A7C"/>
    <w:rsid w:val="00003D10"/>
    <w:rsid w:val="00004121"/>
    <w:rsid w:val="000066E6"/>
    <w:rsid w:val="00041912"/>
    <w:rsid w:val="00051366"/>
    <w:rsid w:val="00061D8D"/>
    <w:rsid w:val="00073BF4"/>
    <w:rsid w:val="00076A19"/>
    <w:rsid w:val="00082774"/>
    <w:rsid w:val="00090FFC"/>
    <w:rsid w:val="00092FF0"/>
    <w:rsid w:val="00094FDC"/>
    <w:rsid w:val="000B4D29"/>
    <w:rsid w:val="000B55CE"/>
    <w:rsid w:val="000C3F57"/>
    <w:rsid w:val="000D6C5C"/>
    <w:rsid w:val="000F5459"/>
    <w:rsid w:val="0010685B"/>
    <w:rsid w:val="00133D00"/>
    <w:rsid w:val="00151414"/>
    <w:rsid w:val="001604B7"/>
    <w:rsid w:val="00162099"/>
    <w:rsid w:val="001738A6"/>
    <w:rsid w:val="00174A28"/>
    <w:rsid w:val="00184747"/>
    <w:rsid w:val="00190D6A"/>
    <w:rsid w:val="001A3894"/>
    <w:rsid w:val="001C28AE"/>
    <w:rsid w:val="001C55B8"/>
    <w:rsid w:val="001D2A1A"/>
    <w:rsid w:val="001E0FFF"/>
    <w:rsid w:val="0020417C"/>
    <w:rsid w:val="0021568E"/>
    <w:rsid w:val="002168C7"/>
    <w:rsid w:val="002405C4"/>
    <w:rsid w:val="00243728"/>
    <w:rsid w:val="002559DA"/>
    <w:rsid w:val="002568AB"/>
    <w:rsid w:val="00280B64"/>
    <w:rsid w:val="00296C81"/>
    <w:rsid w:val="002B3B01"/>
    <w:rsid w:val="002C4AB4"/>
    <w:rsid w:val="002C7816"/>
    <w:rsid w:val="002D1287"/>
    <w:rsid w:val="002E43CA"/>
    <w:rsid w:val="002F1328"/>
    <w:rsid w:val="002F3C82"/>
    <w:rsid w:val="002F4C1E"/>
    <w:rsid w:val="002F4C7F"/>
    <w:rsid w:val="00303192"/>
    <w:rsid w:val="00311053"/>
    <w:rsid w:val="0031257C"/>
    <w:rsid w:val="00315D52"/>
    <w:rsid w:val="003277A4"/>
    <w:rsid w:val="00327E9C"/>
    <w:rsid w:val="00331D23"/>
    <w:rsid w:val="003353E9"/>
    <w:rsid w:val="003564FA"/>
    <w:rsid w:val="00360A37"/>
    <w:rsid w:val="003A522E"/>
    <w:rsid w:val="003A5EEF"/>
    <w:rsid w:val="003C5FA4"/>
    <w:rsid w:val="003E015A"/>
    <w:rsid w:val="003E198E"/>
    <w:rsid w:val="003E5A22"/>
    <w:rsid w:val="003F260A"/>
    <w:rsid w:val="003F4898"/>
    <w:rsid w:val="00403139"/>
    <w:rsid w:val="004109BB"/>
    <w:rsid w:val="004226CD"/>
    <w:rsid w:val="00426357"/>
    <w:rsid w:val="00434C33"/>
    <w:rsid w:val="00435DBB"/>
    <w:rsid w:val="004432AC"/>
    <w:rsid w:val="0046347E"/>
    <w:rsid w:val="00473386"/>
    <w:rsid w:val="0048581A"/>
    <w:rsid w:val="004872F9"/>
    <w:rsid w:val="004D174C"/>
    <w:rsid w:val="004F6774"/>
    <w:rsid w:val="00506EF9"/>
    <w:rsid w:val="005070F0"/>
    <w:rsid w:val="00530BD6"/>
    <w:rsid w:val="00547221"/>
    <w:rsid w:val="005559C8"/>
    <w:rsid w:val="005562DF"/>
    <w:rsid w:val="00563A75"/>
    <w:rsid w:val="005721D7"/>
    <w:rsid w:val="005735E1"/>
    <w:rsid w:val="00573978"/>
    <w:rsid w:val="00575C6E"/>
    <w:rsid w:val="0058077C"/>
    <w:rsid w:val="00590751"/>
    <w:rsid w:val="00593E07"/>
    <w:rsid w:val="00597089"/>
    <w:rsid w:val="005A2F55"/>
    <w:rsid w:val="005A2FCD"/>
    <w:rsid w:val="005B68CC"/>
    <w:rsid w:val="005D3541"/>
    <w:rsid w:val="005D3543"/>
    <w:rsid w:val="005E4909"/>
    <w:rsid w:val="005F5CA5"/>
    <w:rsid w:val="005F642A"/>
    <w:rsid w:val="005F64C4"/>
    <w:rsid w:val="006015D2"/>
    <w:rsid w:val="006114DA"/>
    <w:rsid w:val="00614DAD"/>
    <w:rsid w:val="00620CC5"/>
    <w:rsid w:val="00631889"/>
    <w:rsid w:val="00633325"/>
    <w:rsid w:val="006453A7"/>
    <w:rsid w:val="0067760D"/>
    <w:rsid w:val="00696281"/>
    <w:rsid w:val="00696EE1"/>
    <w:rsid w:val="006A36B6"/>
    <w:rsid w:val="006A7071"/>
    <w:rsid w:val="006B6654"/>
    <w:rsid w:val="006C5B66"/>
    <w:rsid w:val="006D07F1"/>
    <w:rsid w:val="006D23E9"/>
    <w:rsid w:val="006F5401"/>
    <w:rsid w:val="006F5F11"/>
    <w:rsid w:val="00704A57"/>
    <w:rsid w:val="00704D19"/>
    <w:rsid w:val="007149F5"/>
    <w:rsid w:val="00721EEC"/>
    <w:rsid w:val="00755B60"/>
    <w:rsid w:val="00755D32"/>
    <w:rsid w:val="007561B1"/>
    <w:rsid w:val="00787431"/>
    <w:rsid w:val="00795552"/>
    <w:rsid w:val="007A3608"/>
    <w:rsid w:val="007B13AD"/>
    <w:rsid w:val="007B46E0"/>
    <w:rsid w:val="007B72CE"/>
    <w:rsid w:val="007D24CA"/>
    <w:rsid w:val="007E2A70"/>
    <w:rsid w:val="00826B97"/>
    <w:rsid w:val="00837BA0"/>
    <w:rsid w:val="008524B8"/>
    <w:rsid w:val="008574E0"/>
    <w:rsid w:val="00865691"/>
    <w:rsid w:val="00867F0A"/>
    <w:rsid w:val="008914E5"/>
    <w:rsid w:val="00892595"/>
    <w:rsid w:val="008951DB"/>
    <w:rsid w:val="008B6C94"/>
    <w:rsid w:val="008D039D"/>
    <w:rsid w:val="008E1297"/>
    <w:rsid w:val="008E3D2B"/>
    <w:rsid w:val="008E5C1C"/>
    <w:rsid w:val="009121D0"/>
    <w:rsid w:val="00912AE7"/>
    <w:rsid w:val="00925184"/>
    <w:rsid w:val="00927D49"/>
    <w:rsid w:val="00934360"/>
    <w:rsid w:val="00934BD3"/>
    <w:rsid w:val="009426EE"/>
    <w:rsid w:val="00947461"/>
    <w:rsid w:val="009B2206"/>
    <w:rsid w:val="009C2A5E"/>
    <w:rsid w:val="009C3E68"/>
    <w:rsid w:val="009D176A"/>
    <w:rsid w:val="009E5092"/>
    <w:rsid w:val="009E5409"/>
    <w:rsid w:val="00A13B85"/>
    <w:rsid w:val="00A1788E"/>
    <w:rsid w:val="00A23113"/>
    <w:rsid w:val="00A55438"/>
    <w:rsid w:val="00A73633"/>
    <w:rsid w:val="00A73B87"/>
    <w:rsid w:val="00A8144D"/>
    <w:rsid w:val="00AA6CEE"/>
    <w:rsid w:val="00AD0150"/>
    <w:rsid w:val="00AD36E6"/>
    <w:rsid w:val="00AE414B"/>
    <w:rsid w:val="00AF796A"/>
    <w:rsid w:val="00B27CB4"/>
    <w:rsid w:val="00B4369C"/>
    <w:rsid w:val="00B45D1B"/>
    <w:rsid w:val="00B51796"/>
    <w:rsid w:val="00B52F2B"/>
    <w:rsid w:val="00B61642"/>
    <w:rsid w:val="00B638DB"/>
    <w:rsid w:val="00B92C82"/>
    <w:rsid w:val="00BA287F"/>
    <w:rsid w:val="00BB0EE5"/>
    <w:rsid w:val="00BD0F97"/>
    <w:rsid w:val="00BF1DC8"/>
    <w:rsid w:val="00C10F58"/>
    <w:rsid w:val="00C13B7E"/>
    <w:rsid w:val="00C1551D"/>
    <w:rsid w:val="00C25CCC"/>
    <w:rsid w:val="00C42AD3"/>
    <w:rsid w:val="00C53E20"/>
    <w:rsid w:val="00C632A9"/>
    <w:rsid w:val="00CA3B10"/>
    <w:rsid w:val="00CB08F8"/>
    <w:rsid w:val="00CB0D13"/>
    <w:rsid w:val="00CC0EEB"/>
    <w:rsid w:val="00CD3409"/>
    <w:rsid w:val="00D1248B"/>
    <w:rsid w:val="00D62044"/>
    <w:rsid w:val="00D620A3"/>
    <w:rsid w:val="00D729A2"/>
    <w:rsid w:val="00D853AF"/>
    <w:rsid w:val="00D90140"/>
    <w:rsid w:val="00DA146A"/>
    <w:rsid w:val="00DB0F6C"/>
    <w:rsid w:val="00DB2347"/>
    <w:rsid w:val="00DC1C3A"/>
    <w:rsid w:val="00DD71F8"/>
    <w:rsid w:val="00DF05D1"/>
    <w:rsid w:val="00DF06D8"/>
    <w:rsid w:val="00E147C8"/>
    <w:rsid w:val="00E55B12"/>
    <w:rsid w:val="00E65D6A"/>
    <w:rsid w:val="00E92574"/>
    <w:rsid w:val="00EA7D3C"/>
    <w:rsid w:val="00EB0E13"/>
    <w:rsid w:val="00EB4A81"/>
    <w:rsid w:val="00EB7833"/>
    <w:rsid w:val="00EC7399"/>
    <w:rsid w:val="00ED6296"/>
    <w:rsid w:val="00EF3BFA"/>
    <w:rsid w:val="00EF4AA0"/>
    <w:rsid w:val="00F04ECA"/>
    <w:rsid w:val="00F151DF"/>
    <w:rsid w:val="00F32512"/>
    <w:rsid w:val="00F33076"/>
    <w:rsid w:val="00F349EC"/>
    <w:rsid w:val="00F555C6"/>
    <w:rsid w:val="00F87334"/>
    <w:rsid w:val="00F94E4B"/>
    <w:rsid w:val="00FA4468"/>
    <w:rsid w:val="00FD05AF"/>
    <w:rsid w:val="00FD2F5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B098C"/>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039A-B691-4BFA-9ECA-06C5B392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3501</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Admin</cp:lastModifiedBy>
  <cp:revision>2</cp:revision>
  <cp:lastPrinted>2022-01-17T18:11:00Z</cp:lastPrinted>
  <dcterms:created xsi:type="dcterms:W3CDTF">2022-01-17T18:51:00Z</dcterms:created>
  <dcterms:modified xsi:type="dcterms:W3CDTF">2022-01-17T18:51:00Z</dcterms:modified>
</cp:coreProperties>
</file>